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2A47" w14:textId="77777777" w:rsidR="00347F30" w:rsidRDefault="00347F30">
      <w:pPr>
        <w:widowControl w:val="0"/>
        <w:pBdr>
          <w:top w:val="nil"/>
          <w:left w:val="nil"/>
          <w:bottom w:val="nil"/>
          <w:right w:val="nil"/>
          <w:between w:val="nil"/>
        </w:pBdr>
        <w:spacing w:line="276" w:lineRule="auto"/>
      </w:pPr>
    </w:p>
    <w:p w14:paraId="4FD9A987" w14:textId="77777777" w:rsidR="00347F30" w:rsidRDefault="00347F30">
      <w:pPr>
        <w:widowControl w:val="0"/>
        <w:pBdr>
          <w:top w:val="nil"/>
          <w:left w:val="nil"/>
          <w:bottom w:val="nil"/>
          <w:right w:val="nil"/>
          <w:between w:val="nil"/>
        </w:pBdr>
        <w:spacing w:line="276" w:lineRule="auto"/>
      </w:pPr>
    </w:p>
    <w:p w14:paraId="6C4981AC" w14:textId="77777777" w:rsidR="00347F30" w:rsidRDefault="00347F30">
      <w:pPr>
        <w:jc w:val="center"/>
        <w:rPr>
          <w:rFonts w:ascii="Roboto Slab" w:eastAsia="Roboto Slab" w:hAnsi="Roboto Slab" w:cs="Roboto Slab"/>
          <w:color w:val="22356B"/>
          <w:sz w:val="24"/>
          <w:szCs w:val="24"/>
        </w:rPr>
      </w:pPr>
    </w:p>
    <w:p w14:paraId="5B009752" w14:textId="77777777" w:rsidR="00347F30" w:rsidRDefault="00F94FE7">
      <w:pPr>
        <w:jc w:val="center"/>
        <w:rPr>
          <w:rFonts w:ascii="Red Hat Display Medium" w:eastAsia="Red Hat Display Medium" w:hAnsi="Red Hat Display Medium" w:cs="Red Hat Display Medium"/>
          <w:b/>
          <w:color w:val="222733"/>
          <w:sz w:val="28"/>
          <w:szCs w:val="28"/>
        </w:rPr>
      </w:pPr>
      <w:r>
        <w:rPr>
          <w:rFonts w:ascii="Red Hat Display Medium" w:eastAsia="Red Hat Display Medium" w:hAnsi="Red Hat Display Medium" w:cs="Red Hat Display Medium"/>
          <w:b/>
          <w:color w:val="222733"/>
          <w:sz w:val="28"/>
          <w:szCs w:val="28"/>
        </w:rPr>
        <w:t xml:space="preserve">Hybrid Annual General Meeting </w:t>
      </w:r>
    </w:p>
    <w:p w14:paraId="40BA1E19" w14:textId="77777777" w:rsidR="00347F30" w:rsidRDefault="00347F30">
      <w:pPr>
        <w:jc w:val="center"/>
        <w:rPr>
          <w:rFonts w:ascii="Red Hat Display Medium" w:eastAsia="Red Hat Display Medium" w:hAnsi="Red Hat Display Medium" w:cs="Red Hat Display Medium"/>
          <w:color w:val="222733"/>
          <w:sz w:val="28"/>
          <w:szCs w:val="28"/>
        </w:rPr>
      </w:pPr>
    </w:p>
    <w:p w14:paraId="3F2181D8" w14:textId="77777777" w:rsidR="00347F30" w:rsidRDefault="00F94FE7">
      <w:pPr>
        <w:jc w:val="center"/>
        <w:rPr>
          <w:rFonts w:ascii="Red Hat Display Medium" w:eastAsia="Red Hat Display Medium" w:hAnsi="Red Hat Display Medium" w:cs="Red Hat Display Medium"/>
          <w:b/>
          <w:color w:val="222733"/>
          <w:sz w:val="28"/>
          <w:szCs w:val="28"/>
        </w:rPr>
      </w:pPr>
      <w:r>
        <w:rPr>
          <w:rFonts w:ascii="Red Hat Display Medium" w:eastAsia="Red Hat Display Medium" w:hAnsi="Red Hat Display Medium" w:cs="Red Hat Display Medium"/>
          <w:b/>
          <w:color w:val="222733"/>
          <w:sz w:val="28"/>
          <w:szCs w:val="28"/>
        </w:rPr>
        <w:t>Thursday 1</w:t>
      </w:r>
      <w:r>
        <w:rPr>
          <w:rFonts w:ascii="Red Hat Display Medium" w:eastAsia="Red Hat Display Medium" w:hAnsi="Red Hat Display Medium" w:cs="Red Hat Display Medium"/>
          <w:b/>
          <w:color w:val="222733"/>
          <w:sz w:val="28"/>
          <w:szCs w:val="28"/>
          <w:vertAlign w:val="superscript"/>
        </w:rPr>
        <w:t>st</w:t>
      </w:r>
      <w:r>
        <w:rPr>
          <w:rFonts w:ascii="Red Hat Display Medium" w:eastAsia="Red Hat Display Medium" w:hAnsi="Red Hat Display Medium" w:cs="Red Hat Display Medium"/>
          <w:b/>
          <w:color w:val="222733"/>
          <w:sz w:val="28"/>
          <w:szCs w:val="28"/>
        </w:rPr>
        <w:t xml:space="preserve"> June 2023, 2.00 – 5.00 pm CET</w:t>
      </w:r>
    </w:p>
    <w:p w14:paraId="037F105E" w14:textId="77777777" w:rsidR="00347F30" w:rsidRDefault="00347F30">
      <w:pPr>
        <w:jc w:val="center"/>
        <w:rPr>
          <w:rFonts w:ascii="Red Hat Display Medium" w:eastAsia="Red Hat Display Medium" w:hAnsi="Red Hat Display Medium" w:cs="Red Hat Display Medium"/>
          <w:b/>
          <w:color w:val="222733"/>
          <w:sz w:val="28"/>
          <w:szCs w:val="28"/>
        </w:rPr>
      </w:pPr>
    </w:p>
    <w:p w14:paraId="3CA391E8" w14:textId="77777777" w:rsidR="00347F30" w:rsidRDefault="00F0210E">
      <w:pPr>
        <w:jc w:val="center"/>
        <w:rPr>
          <w:rFonts w:ascii="Red Hat Display Medium" w:eastAsia="Red Hat Display Medium" w:hAnsi="Red Hat Display Medium" w:cs="Red Hat Display Medium"/>
          <w:sz w:val="28"/>
          <w:szCs w:val="28"/>
        </w:rPr>
      </w:pPr>
      <w:hyperlink r:id="rId8">
        <w:r w:rsidR="00F94FE7">
          <w:rPr>
            <w:rFonts w:ascii="Red Hat Display Medium" w:eastAsia="Red Hat Display Medium" w:hAnsi="Red Hat Display Medium" w:cs="Red Hat Display Medium"/>
            <w:color w:val="0563C1"/>
            <w:sz w:val="28"/>
            <w:szCs w:val="28"/>
            <w:u w:val="single"/>
          </w:rPr>
          <w:t>COMET Louise</w:t>
        </w:r>
      </w:hyperlink>
    </w:p>
    <w:p w14:paraId="6A214E1D" w14:textId="77777777" w:rsidR="00347F30" w:rsidRDefault="00F94FE7">
      <w:pPr>
        <w:jc w:val="center"/>
        <w:rPr>
          <w:rFonts w:ascii="Red Hat Display Medium" w:eastAsia="Red Hat Display Medium" w:hAnsi="Red Hat Display Medium" w:cs="Red Hat Display Medium"/>
          <w:sz w:val="28"/>
          <w:szCs w:val="28"/>
        </w:rPr>
      </w:pPr>
      <w:r>
        <w:rPr>
          <w:rFonts w:ascii="Red Hat Display Medium" w:eastAsia="Red Hat Display Medium" w:hAnsi="Red Hat Display Medium" w:cs="Red Hat Display Medium"/>
          <w:sz w:val="28"/>
          <w:szCs w:val="28"/>
        </w:rPr>
        <w:t xml:space="preserve">Place Stéphanie, 20 – 1050 </w:t>
      </w:r>
      <w:proofErr w:type="spellStart"/>
      <w:r>
        <w:rPr>
          <w:rFonts w:ascii="Red Hat Display Medium" w:eastAsia="Red Hat Display Medium" w:hAnsi="Red Hat Display Medium" w:cs="Red Hat Display Medium"/>
          <w:sz w:val="28"/>
          <w:szCs w:val="28"/>
        </w:rPr>
        <w:t>Bruxelles</w:t>
      </w:r>
      <w:proofErr w:type="spellEnd"/>
    </w:p>
    <w:p w14:paraId="1ABEB0C3" w14:textId="77777777" w:rsidR="00347F30" w:rsidRDefault="00347F30">
      <w:pPr>
        <w:jc w:val="center"/>
        <w:rPr>
          <w:rFonts w:ascii="Red Hat Display Medium" w:eastAsia="Red Hat Display Medium" w:hAnsi="Red Hat Display Medium" w:cs="Red Hat Display Medium"/>
          <w:color w:val="FF0000"/>
          <w:sz w:val="28"/>
          <w:szCs w:val="28"/>
        </w:rPr>
      </w:pPr>
    </w:p>
    <w:p w14:paraId="208FF6D8" w14:textId="77777777" w:rsidR="00347F30" w:rsidRDefault="00F94FE7">
      <w:pPr>
        <w:jc w:val="center"/>
        <w:rPr>
          <w:rFonts w:ascii="Red Hat Display Medium" w:eastAsia="Red Hat Display Medium" w:hAnsi="Red Hat Display Medium" w:cs="Red Hat Display Medium"/>
          <w:i/>
          <w:sz w:val="28"/>
          <w:szCs w:val="28"/>
        </w:rPr>
      </w:pPr>
      <w:r>
        <w:rPr>
          <w:rFonts w:ascii="Red Hat Display Medium" w:eastAsia="Red Hat Display Medium" w:hAnsi="Red Hat Display Medium" w:cs="Red Hat Display Medium"/>
          <w:i/>
          <w:sz w:val="28"/>
          <w:szCs w:val="28"/>
        </w:rPr>
        <w:t>Zoom link was provided to online participants</w:t>
      </w:r>
    </w:p>
    <w:p w14:paraId="4DFD7351" w14:textId="77777777" w:rsidR="00347F30" w:rsidRDefault="00347F30">
      <w:pPr>
        <w:jc w:val="center"/>
        <w:rPr>
          <w:rFonts w:ascii="Red Hat Display Medium" w:eastAsia="Red Hat Display Medium" w:hAnsi="Red Hat Display Medium" w:cs="Red Hat Display Medium"/>
          <w:color w:val="222733"/>
          <w:sz w:val="28"/>
          <w:szCs w:val="28"/>
        </w:rPr>
      </w:pPr>
    </w:p>
    <w:p w14:paraId="0F3DC2C5" w14:textId="2626FD51" w:rsidR="00347F30" w:rsidRDefault="00F94FE7">
      <w:pPr>
        <w:jc w:val="center"/>
        <w:rPr>
          <w:rFonts w:ascii="Red Hat Display Medium" w:eastAsia="Red Hat Display Medium" w:hAnsi="Red Hat Display Medium" w:cs="Red Hat Display Medium"/>
          <w:b/>
          <w:color w:val="222733"/>
          <w:sz w:val="28"/>
          <w:szCs w:val="28"/>
        </w:rPr>
      </w:pPr>
      <w:r>
        <w:rPr>
          <w:rFonts w:ascii="Red Hat Display Medium" w:eastAsia="Red Hat Display Medium" w:hAnsi="Red Hat Display Medium" w:cs="Red Hat Display Medium"/>
          <w:b/>
          <w:color w:val="222733"/>
          <w:sz w:val="28"/>
          <w:szCs w:val="28"/>
        </w:rPr>
        <w:t>MINUTES</w:t>
      </w:r>
    </w:p>
    <w:p w14:paraId="4F65B8F6" w14:textId="77777777" w:rsidR="00347F30" w:rsidRDefault="00347F30">
      <w:pPr>
        <w:jc w:val="center"/>
        <w:rPr>
          <w:rFonts w:ascii="Red Hat Display" w:eastAsia="Red Hat Display" w:hAnsi="Red Hat Display" w:cs="Red Hat Display"/>
          <w:color w:val="22356B"/>
          <w:sz w:val="26"/>
          <w:szCs w:val="26"/>
        </w:rPr>
      </w:pPr>
    </w:p>
    <w:p w14:paraId="0C759474" w14:textId="77777777" w:rsidR="00347F30" w:rsidRDefault="00347F30">
      <w:pPr>
        <w:rPr>
          <w:rFonts w:ascii="Red Hat Display" w:eastAsia="Red Hat Display" w:hAnsi="Red Hat Display" w:cs="Red Hat Display"/>
          <w:sz w:val="20"/>
          <w:szCs w:val="20"/>
        </w:rPr>
      </w:pPr>
    </w:p>
    <w:tbl>
      <w:tblPr>
        <w:tblStyle w:val="a0"/>
        <w:tblW w:w="8926" w:type="dxa"/>
        <w:tblLayout w:type="fixed"/>
        <w:tblLook w:val="0000" w:firstRow="0" w:lastRow="0" w:firstColumn="0" w:lastColumn="0" w:noHBand="0" w:noVBand="0"/>
      </w:tblPr>
      <w:tblGrid>
        <w:gridCol w:w="8926"/>
      </w:tblGrid>
      <w:tr w:rsidR="00347F30" w14:paraId="1F1CCE55" w14:textId="77777777">
        <w:tc>
          <w:tcPr>
            <w:tcW w:w="8926" w:type="dxa"/>
            <w:shd w:val="clear" w:color="auto" w:fill="auto"/>
          </w:tcPr>
          <w:p w14:paraId="15CCECE0"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b/>
                <w:color w:val="222733"/>
                <w:sz w:val="26"/>
                <w:szCs w:val="26"/>
              </w:rPr>
            </w:pPr>
            <w:r>
              <w:rPr>
                <w:rFonts w:ascii="Red Hat Display" w:eastAsia="Red Hat Display" w:hAnsi="Red Hat Display" w:cs="Red Hat Display"/>
                <w:b/>
                <w:color w:val="222733"/>
                <w:sz w:val="26"/>
                <w:szCs w:val="26"/>
              </w:rPr>
              <w:t>Welcome, reminded of antitrust rules and adoption of the agenda</w:t>
            </w:r>
          </w:p>
          <w:p w14:paraId="71A812D5" w14:textId="77777777" w:rsidR="00347F30" w:rsidRDefault="00347F30">
            <w:pPr>
              <w:pBdr>
                <w:top w:val="nil"/>
                <w:left w:val="nil"/>
                <w:bottom w:val="nil"/>
                <w:right w:val="nil"/>
                <w:between w:val="nil"/>
              </w:pBdr>
              <w:ind w:left="720"/>
              <w:jc w:val="both"/>
              <w:rPr>
                <w:rFonts w:ascii="Red Hat Display" w:eastAsia="Red Hat Display" w:hAnsi="Red Hat Display" w:cs="Red Hat Display"/>
                <w:b/>
                <w:color w:val="222733"/>
                <w:sz w:val="26"/>
                <w:szCs w:val="26"/>
              </w:rPr>
            </w:pPr>
          </w:p>
          <w:p w14:paraId="57E75DD4" w14:textId="77777777" w:rsidR="00347F30" w:rsidRDefault="00F94FE7">
            <w:pPr>
              <w:pBdr>
                <w:top w:val="nil"/>
                <w:left w:val="nil"/>
                <w:bottom w:val="nil"/>
                <w:right w:val="nil"/>
                <w:between w:val="nil"/>
              </w:pBdr>
              <w:ind w:left="720"/>
              <w:jc w:val="both"/>
              <w:rPr>
                <w:rFonts w:ascii="Red Hat Display" w:eastAsia="Red Hat Display" w:hAnsi="Red Hat Display" w:cs="Red Hat Display"/>
                <w:color w:val="222733"/>
                <w:sz w:val="26"/>
                <w:szCs w:val="26"/>
              </w:rPr>
            </w:pPr>
            <w:r>
              <w:rPr>
                <w:rFonts w:ascii="Red Hat Display" w:eastAsia="Red Hat Display" w:hAnsi="Red Hat Display" w:cs="Red Hat Display"/>
                <w:color w:val="222733"/>
                <w:sz w:val="24"/>
                <w:szCs w:val="24"/>
              </w:rPr>
              <w:t>The President, Robert E. Jones (Mosa Meat), welcomed the participants (see</w:t>
            </w:r>
            <w:r>
              <w:rPr>
                <w:rFonts w:ascii="Red Hat Display" w:eastAsia="Red Hat Display" w:hAnsi="Red Hat Display" w:cs="Red Hat Display"/>
                <w:b/>
                <w:color w:val="222733"/>
                <w:sz w:val="24"/>
                <w:szCs w:val="24"/>
              </w:rPr>
              <w:t xml:space="preserve"> Annex I</w:t>
            </w:r>
            <w:r>
              <w:rPr>
                <w:rFonts w:ascii="Red Hat Display" w:eastAsia="Red Hat Display" w:hAnsi="Red Hat Display" w:cs="Red Hat Display"/>
                <w:color w:val="222733"/>
                <w:sz w:val="24"/>
                <w:szCs w:val="24"/>
              </w:rPr>
              <w:t xml:space="preserve">) and especially J. </w:t>
            </w:r>
            <w:proofErr w:type="spellStart"/>
            <w:r>
              <w:rPr>
                <w:rFonts w:ascii="Red Hat Display" w:eastAsia="Red Hat Display" w:hAnsi="Red Hat Display" w:cs="Red Hat Display"/>
                <w:color w:val="222733"/>
                <w:sz w:val="24"/>
                <w:szCs w:val="24"/>
              </w:rPr>
              <w:t>Athanatos</w:t>
            </w:r>
            <w:proofErr w:type="spellEnd"/>
            <w:r>
              <w:rPr>
                <w:rFonts w:ascii="Red Hat Display" w:eastAsia="Red Hat Display" w:hAnsi="Red Hat Display" w:cs="Red Hat Display"/>
                <w:color w:val="222733"/>
                <w:sz w:val="24"/>
                <w:szCs w:val="24"/>
              </w:rPr>
              <w:t xml:space="preserve"> (Nestlé), who participated in a Cellular Agriculture Europe meeting for the first time. The attendees were reminded of the antitrust rules (see </w:t>
            </w:r>
            <w:r>
              <w:rPr>
                <w:rFonts w:ascii="Red Hat Display" w:eastAsia="Red Hat Display" w:hAnsi="Red Hat Display" w:cs="Red Hat Display"/>
                <w:b/>
                <w:color w:val="222733"/>
                <w:sz w:val="24"/>
                <w:szCs w:val="24"/>
              </w:rPr>
              <w:t>Annex II</w:t>
            </w:r>
            <w:r>
              <w:rPr>
                <w:rFonts w:ascii="Red Hat Display" w:eastAsia="Red Hat Display" w:hAnsi="Red Hat Display" w:cs="Red Hat Display"/>
                <w:color w:val="222733"/>
                <w:sz w:val="24"/>
                <w:szCs w:val="24"/>
              </w:rPr>
              <w:t>). The proposed agenda was adopted.</w:t>
            </w:r>
          </w:p>
          <w:p w14:paraId="62076FF2" w14:textId="77777777" w:rsidR="00347F30" w:rsidRDefault="00347F30">
            <w:pPr>
              <w:pBdr>
                <w:top w:val="nil"/>
                <w:left w:val="nil"/>
                <w:bottom w:val="nil"/>
                <w:right w:val="nil"/>
                <w:between w:val="nil"/>
              </w:pBdr>
              <w:ind w:left="720"/>
              <w:jc w:val="both"/>
              <w:rPr>
                <w:rFonts w:ascii="Red Hat Display" w:eastAsia="Red Hat Display" w:hAnsi="Red Hat Display" w:cs="Red Hat Display"/>
                <w:color w:val="222733"/>
                <w:sz w:val="26"/>
                <w:szCs w:val="26"/>
              </w:rPr>
            </w:pPr>
          </w:p>
          <w:p w14:paraId="525E8043"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b/>
                <w:color w:val="222733"/>
                <w:sz w:val="26"/>
                <w:szCs w:val="26"/>
              </w:rPr>
            </w:pPr>
            <w:r>
              <w:rPr>
                <w:rFonts w:ascii="Red Hat Display" w:eastAsia="Red Hat Display" w:hAnsi="Red Hat Display" w:cs="Red Hat Display"/>
                <w:b/>
                <w:color w:val="222733"/>
                <w:sz w:val="26"/>
                <w:szCs w:val="26"/>
              </w:rPr>
              <w:t>Adoption of the minutes of the 14</w:t>
            </w:r>
            <w:r>
              <w:rPr>
                <w:rFonts w:ascii="Red Hat Display" w:eastAsia="Red Hat Display" w:hAnsi="Red Hat Display" w:cs="Red Hat Display"/>
                <w:b/>
                <w:color w:val="222733"/>
                <w:sz w:val="26"/>
                <w:szCs w:val="26"/>
                <w:vertAlign w:val="superscript"/>
              </w:rPr>
              <w:t>th</w:t>
            </w:r>
            <w:r>
              <w:rPr>
                <w:rFonts w:ascii="Red Hat Display" w:eastAsia="Red Hat Display" w:hAnsi="Red Hat Display" w:cs="Red Hat Display"/>
                <w:b/>
                <w:color w:val="222733"/>
                <w:sz w:val="26"/>
                <w:szCs w:val="26"/>
              </w:rPr>
              <w:t xml:space="preserve"> November 2022 Extraordinary Annual General Meeting</w:t>
            </w:r>
          </w:p>
          <w:p w14:paraId="0E6B7305" w14:textId="77777777" w:rsidR="00347F30" w:rsidRDefault="00347F30">
            <w:pPr>
              <w:pBdr>
                <w:top w:val="nil"/>
                <w:left w:val="nil"/>
                <w:bottom w:val="nil"/>
                <w:right w:val="nil"/>
                <w:between w:val="nil"/>
              </w:pBdr>
              <w:jc w:val="both"/>
              <w:rPr>
                <w:rFonts w:ascii="Red Hat Display" w:eastAsia="Red Hat Display" w:hAnsi="Red Hat Display" w:cs="Red Hat Display"/>
                <w:b/>
                <w:color w:val="222733"/>
                <w:sz w:val="26"/>
                <w:szCs w:val="26"/>
              </w:rPr>
            </w:pPr>
          </w:p>
          <w:p w14:paraId="4B2830C7" w14:textId="77777777" w:rsidR="00347F30" w:rsidRDefault="00F94FE7">
            <w:pPr>
              <w:pBdr>
                <w:top w:val="nil"/>
                <w:left w:val="nil"/>
                <w:bottom w:val="nil"/>
                <w:right w:val="nil"/>
                <w:between w:val="nil"/>
              </w:pBdr>
              <w:ind w:left="566"/>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The minutes of the 14</w:t>
            </w:r>
            <w:r>
              <w:rPr>
                <w:rFonts w:ascii="Red Hat Display" w:eastAsia="Red Hat Display" w:hAnsi="Red Hat Display" w:cs="Red Hat Display"/>
                <w:color w:val="222733"/>
                <w:sz w:val="24"/>
                <w:szCs w:val="24"/>
                <w:vertAlign w:val="superscript"/>
              </w:rPr>
              <w:t>th</w:t>
            </w:r>
            <w:r>
              <w:rPr>
                <w:rFonts w:ascii="Red Hat Display" w:eastAsia="Red Hat Display" w:hAnsi="Red Hat Display" w:cs="Red Hat Display"/>
                <w:color w:val="222733"/>
                <w:sz w:val="24"/>
                <w:szCs w:val="24"/>
              </w:rPr>
              <w:t xml:space="preserve"> November 2022 Extraordinary General Meeting were endorsed (see </w:t>
            </w:r>
            <w:r>
              <w:rPr>
                <w:rFonts w:ascii="Red Hat Display" w:eastAsia="Red Hat Display" w:hAnsi="Red Hat Display" w:cs="Red Hat Display"/>
                <w:b/>
                <w:color w:val="222733"/>
                <w:sz w:val="24"/>
                <w:szCs w:val="24"/>
              </w:rPr>
              <w:t>Annex III</w:t>
            </w:r>
            <w:r>
              <w:rPr>
                <w:rFonts w:ascii="Red Hat Display" w:eastAsia="Red Hat Display" w:hAnsi="Red Hat Display" w:cs="Red Hat Display"/>
                <w:color w:val="222733"/>
                <w:sz w:val="24"/>
                <w:szCs w:val="24"/>
              </w:rPr>
              <w:t>).</w:t>
            </w:r>
          </w:p>
          <w:p w14:paraId="5FE41157" w14:textId="77777777" w:rsidR="00347F30" w:rsidRDefault="00347F30">
            <w:pPr>
              <w:pBdr>
                <w:top w:val="nil"/>
                <w:left w:val="nil"/>
                <w:bottom w:val="nil"/>
                <w:right w:val="nil"/>
                <w:between w:val="nil"/>
              </w:pBdr>
              <w:ind w:left="720"/>
              <w:jc w:val="center"/>
              <w:rPr>
                <w:rFonts w:ascii="Red Hat Display" w:eastAsia="Red Hat Display" w:hAnsi="Red Hat Display" w:cs="Red Hat Display"/>
                <w:b/>
                <w:color w:val="222733"/>
                <w:sz w:val="26"/>
                <w:szCs w:val="26"/>
              </w:rPr>
            </w:pPr>
            <w:bookmarkStart w:id="0" w:name="_heading=h.gjdgxs" w:colFirst="0" w:colLast="0"/>
            <w:bookmarkEnd w:id="0"/>
          </w:p>
          <w:p w14:paraId="4B7A28A5"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b/>
                <w:color w:val="222733"/>
                <w:sz w:val="26"/>
                <w:szCs w:val="26"/>
              </w:rPr>
            </w:pPr>
            <w:r>
              <w:rPr>
                <w:rFonts w:ascii="Red Hat Display" w:eastAsia="Red Hat Display" w:hAnsi="Red Hat Display" w:cs="Red Hat Display"/>
                <w:b/>
                <w:color w:val="222733"/>
                <w:sz w:val="26"/>
                <w:szCs w:val="26"/>
              </w:rPr>
              <w:t xml:space="preserve">Chairman’s report </w:t>
            </w:r>
          </w:p>
          <w:p w14:paraId="28762D51" w14:textId="77777777" w:rsidR="00347F30" w:rsidRDefault="00347F30">
            <w:pPr>
              <w:pBdr>
                <w:top w:val="nil"/>
                <w:left w:val="nil"/>
                <w:bottom w:val="nil"/>
                <w:right w:val="nil"/>
                <w:between w:val="nil"/>
              </w:pBdr>
              <w:ind w:left="720"/>
              <w:jc w:val="both"/>
              <w:rPr>
                <w:rFonts w:ascii="Red Hat Display" w:eastAsia="Red Hat Display" w:hAnsi="Red Hat Display" w:cs="Red Hat Display"/>
                <w:b/>
                <w:color w:val="222733"/>
                <w:sz w:val="26"/>
                <w:szCs w:val="26"/>
              </w:rPr>
            </w:pPr>
          </w:p>
          <w:p w14:paraId="58B53B11" w14:textId="77777777" w:rsidR="00347F30" w:rsidRDefault="00F94FE7">
            <w:pPr>
              <w:pBdr>
                <w:top w:val="nil"/>
                <w:left w:val="nil"/>
                <w:bottom w:val="nil"/>
                <w:right w:val="nil"/>
                <w:between w:val="nil"/>
              </w:pBdr>
              <w:ind w:left="708"/>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Issues highlighted by R. E. Jones in his report (see </w:t>
            </w:r>
            <w:r>
              <w:rPr>
                <w:rFonts w:ascii="Red Hat Display" w:eastAsia="Red Hat Display" w:hAnsi="Red Hat Display" w:cs="Red Hat Display"/>
                <w:b/>
                <w:color w:val="222733"/>
                <w:sz w:val="24"/>
                <w:szCs w:val="24"/>
              </w:rPr>
              <w:t>Annex IV</w:t>
            </w:r>
            <w:r>
              <w:rPr>
                <w:rFonts w:ascii="Red Hat Display" w:eastAsia="Red Hat Display" w:hAnsi="Red Hat Display" w:cs="Red Hat Display"/>
                <w:color w:val="222733"/>
                <w:sz w:val="24"/>
                <w:szCs w:val="24"/>
              </w:rPr>
              <w:t>) included:</w:t>
            </w:r>
          </w:p>
          <w:p w14:paraId="3BA7CF52" w14:textId="77777777" w:rsidR="00347F30" w:rsidRDefault="00F94FE7">
            <w:pPr>
              <w:numPr>
                <w:ilvl w:val="0"/>
                <w:numId w:val="4"/>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Members’ resignation</w:t>
            </w:r>
            <w:r>
              <w:rPr>
                <w:rFonts w:ascii="Red Hat Display" w:eastAsia="Red Hat Display" w:hAnsi="Red Hat Display" w:cs="Red Hat Display"/>
                <w:color w:val="222733"/>
                <w:sz w:val="24"/>
                <w:szCs w:val="24"/>
              </w:rPr>
              <w:t xml:space="preserve">: Resignations were recently submitted for financial reasons or because some companies have decided to deprioritise Europe. The President wished to remind the members of the provisions of the by-laws applicable to resignations (see </w:t>
            </w:r>
            <w:r>
              <w:rPr>
                <w:rFonts w:ascii="Red Hat Display" w:eastAsia="Red Hat Display" w:hAnsi="Red Hat Display" w:cs="Red Hat Display"/>
                <w:b/>
                <w:color w:val="222733"/>
                <w:sz w:val="24"/>
                <w:szCs w:val="24"/>
              </w:rPr>
              <w:t>Annexes V and VI</w:t>
            </w:r>
            <w:r>
              <w:rPr>
                <w:rFonts w:ascii="Red Hat Display" w:eastAsia="Red Hat Display" w:hAnsi="Red Hat Display" w:cs="Red Hat Display"/>
                <w:color w:val="222733"/>
                <w:sz w:val="24"/>
                <w:szCs w:val="24"/>
              </w:rPr>
              <w:t>), stressing that a six-month notice applies to all companies. For example, a company who submits its resignation to the secretariat before 30</w:t>
            </w:r>
            <w:r>
              <w:rPr>
                <w:rFonts w:ascii="Red Hat Display" w:eastAsia="Red Hat Display" w:hAnsi="Red Hat Display" w:cs="Red Hat Display"/>
                <w:color w:val="222733"/>
                <w:sz w:val="24"/>
                <w:szCs w:val="24"/>
                <w:vertAlign w:val="superscript"/>
              </w:rPr>
              <w:t>th</w:t>
            </w:r>
            <w:r>
              <w:rPr>
                <w:rFonts w:ascii="Red Hat Display" w:eastAsia="Red Hat Display" w:hAnsi="Red Hat Display" w:cs="Red Hat Display"/>
                <w:color w:val="222733"/>
                <w:sz w:val="24"/>
                <w:szCs w:val="24"/>
              </w:rPr>
              <w:t xml:space="preserve"> June shall remain a member until 31</w:t>
            </w:r>
            <w:r>
              <w:rPr>
                <w:rFonts w:ascii="Red Hat Display" w:eastAsia="Red Hat Display" w:hAnsi="Red Hat Display" w:cs="Red Hat Display"/>
                <w:color w:val="222733"/>
                <w:sz w:val="24"/>
                <w:szCs w:val="24"/>
                <w:vertAlign w:val="superscript"/>
              </w:rPr>
              <w:t xml:space="preserve">st </w:t>
            </w:r>
            <w:r>
              <w:rPr>
                <w:rFonts w:ascii="Red Hat Display" w:eastAsia="Red Hat Display" w:hAnsi="Red Hat Display" w:cs="Red Hat Display"/>
                <w:color w:val="222733"/>
                <w:sz w:val="24"/>
                <w:szCs w:val="24"/>
              </w:rPr>
              <w:t xml:space="preserve">December and shall pay its due for the entire year. </w:t>
            </w:r>
          </w:p>
          <w:p w14:paraId="2FC955F4" w14:textId="77777777" w:rsidR="00347F30" w:rsidRDefault="00347F30">
            <w:pPr>
              <w:pBdr>
                <w:top w:val="nil"/>
                <w:left w:val="nil"/>
                <w:bottom w:val="nil"/>
                <w:right w:val="nil"/>
                <w:between w:val="nil"/>
              </w:pBdr>
              <w:ind w:left="1440"/>
              <w:jc w:val="both"/>
              <w:rPr>
                <w:rFonts w:ascii="Red Hat Display" w:eastAsia="Red Hat Display" w:hAnsi="Red Hat Display" w:cs="Red Hat Display"/>
                <w:color w:val="222733"/>
                <w:sz w:val="24"/>
                <w:szCs w:val="24"/>
              </w:rPr>
            </w:pPr>
          </w:p>
          <w:p w14:paraId="59F35153" w14:textId="77777777" w:rsidR="00347F30" w:rsidRDefault="00F94FE7">
            <w:pPr>
              <w:numPr>
                <w:ilvl w:val="0"/>
                <w:numId w:val="4"/>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Members’ involvement at EU level</w:t>
            </w:r>
            <w:r>
              <w:rPr>
                <w:rFonts w:ascii="Red Hat Display" w:eastAsia="Red Hat Display" w:hAnsi="Red Hat Display" w:cs="Red Hat Display"/>
                <w:color w:val="222733"/>
                <w:sz w:val="24"/>
                <w:szCs w:val="24"/>
              </w:rPr>
              <w:t>: while some members have deprioritised Europe in their strategic plans, the high number of negative amendments submitted to MEP Emma Wiesner (Renew, Sweden)’s draft report on a protein strategy</w:t>
            </w:r>
            <w:r>
              <w:rPr>
                <w:rFonts w:ascii="Red Hat Display" w:eastAsia="Red Hat Display" w:hAnsi="Red Hat Display" w:cs="Red Hat Display"/>
                <w:color w:val="222733"/>
                <w:sz w:val="24"/>
                <w:szCs w:val="24"/>
                <w:vertAlign w:val="superscript"/>
              </w:rPr>
              <w:footnoteReference w:id="1"/>
            </w:r>
            <w:r>
              <w:rPr>
                <w:rFonts w:ascii="Red Hat Display" w:eastAsia="Red Hat Display" w:hAnsi="Red Hat Display" w:cs="Red Hat Display"/>
                <w:color w:val="222733"/>
                <w:sz w:val="24"/>
                <w:szCs w:val="24"/>
              </w:rPr>
              <w:t xml:space="preserve"> clearly show that long-term actions are needed on the EU scene to create a more favourable ecosystem for cellular agriculture. As an example, R. E. Jones mentioned a work visit of Mosa Meat’s premises in Maastricht organised on 29</w:t>
            </w:r>
            <w:r>
              <w:rPr>
                <w:rFonts w:ascii="Red Hat Display" w:eastAsia="Red Hat Display" w:hAnsi="Red Hat Display" w:cs="Red Hat Display"/>
                <w:color w:val="222733"/>
                <w:sz w:val="24"/>
                <w:szCs w:val="24"/>
                <w:vertAlign w:val="superscript"/>
              </w:rPr>
              <w:t>th</w:t>
            </w:r>
            <w:r>
              <w:rPr>
                <w:rFonts w:ascii="Red Hat Display" w:eastAsia="Red Hat Display" w:hAnsi="Red Hat Display" w:cs="Red Hat Display"/>
                <w:color w:val="222733"/>
                <w:sz w:val="24"/>
                <w:szCs w:val="24"/>
              </w:rPr>
              <w:t xml:space="preserve"> June for the staff of the Eurogroup for animals and invited members to organise similar study visits of their plants. In response to J. </w:t>
            </w:r>
            <w:proofErr w:type="spellStart"/>
            <w:r>
              <w:rPr>
                <w:rFonts w:ascii="Red Hat Display" w:eastAsia="Red Hat Display" w:hAnsi="Red Hat Display" w:cs="Red Hat Display"/>
                <w:color w:val="222733"/>
                <w:sz w:val="24"/>
                <w:szCs w:val="24"/>
              </w:rPr>
              <w:t>Athanatos</w:t>
            </w:r>
            <w:proofErr w:type="spellEnd"/>
            <w:r>
              <w:rPr>
                <w:rFonts w:ascii="Red Hat Display" w:eastAsia="Red Hat Display" w:hAnsi="Red Hat Display" w:cs="Red Hat Display"/>
                <w:color w:val="222733"/>
                <w:sz w:val="24"/>
                <w:szCs w:val="24"/>
              </w:rPr>
              <w:t xml:space="preserve"> (Nestlé)’s question about the association’s presence in the United Kingdom (UK), R. E. Jones underlined that he was chair of the Alternative Proteins Association (APA)</w:t>
            </w:r>
            <w:r>
              <w:rPr>
                <w:rFonts w:ascii="Red Hat Display" w:eastAsia="Red Hat Display" w:hAnsi="Red Hat Display" w:cs="Red Hat Display"/>
                <w:color w:val="222733"/>
                <w:sz w:val="24"/>
                <w:szCs w:val="24"/>
                <w:vertAlign w:val="superscript"/>
              </w:rPr>
              <w:footnoteReference w:id="2"/>
            </w:r>
            <w:r>
              <w:rPr>
                <w:rFonts w:ascii="Red Hat Display" w:eastAsia="Red Hat Display" w:hAnsi="Red Hat Display" w:cs="Red Hat Display"/>
                <w:color w:val="222733"/>
                <w:sz w:val="24"/>
                <w:szCs w:val="24"/>
              </w:rPr>
              <w:t xml:space="preserve"> working group on cultivated foods. APA was engaging with the UK Food Standards Agency (FSA) as well as with the Department for Environment Food &amp; Rural Affairs (DEFRA) and the Labour shadow cabinet, together with the Good Food Institute. H. Lester (</w:t>
            </w:r>
            <w:proofErr w:type="spellStart"/>
            <w:r>
              <w:rPr>
                <w:rFonts w:ascii="Red Hat Display" w:eastAsia="Red Hat Display" w:hAnsi="Red Hat Display" w:cs="Red Hat Display"/>
                <w:color w:val="222733"/>
                <w:sz w:val="24"/>
                <w:szCs w:val="24"/>
              </w:rPr>
              <w:t>Gourmey</w:t>
            </w:r>
            <w:proofErr w:type="spellEnd"/>
            <w:r>
              <w:rPr>
                <w:rFonts w:ascii="Red Hat Display" w:eastAsia="Red Hat Display" w:hAnsi="Red Hat Display" w:cs="Red Hat Display"/>
                <w:color w:val="222733"/>
                <w:sz w:val="24"/>
                <w:szCs w:val="24"/>
              </w:rPr>
              <w:t xml:space="preserve">) added that the executive summary of Deloitte’s audit report on the novel </w:t>
            </w:r>
            <w:proofErr w:type="gramStart"/>
            <w:r>
              <w:rPr>
                <w:rFonts w:ascii="Red Hat Display" w:eastAsia="Red Hat Display" w:hAnsi="Red Hat Display" w:cs="Red Hat Display"/>
                <w:color w:val="222733"/>
                <w:sz w:val="24"/>
                <w:szCs w:val="24"/>
              </w:rPr>
              <w:t>foods</w:t>
            </w:r>
            <w:proofErr w:type="gramEnd"/>
            <w:r>
              <w:rPr>
                <w:rFonts w:ascii="Red Hat Display" w:eastAsia="Red Hat Display" w:hAnsi="Red Hat Display" w:cs="Red Hat Display"/>
                <w:color w:val="222733"/>
                <w:sz w:val="24"/>
                <w:szCs w:val="24"/>
              </w:rPr>
              <w:t xml:space="preserve"> authorisation process shall be available in the coming weeks. Like J. </w:t>
            </w:r>
            <w:proofErr w:type="spellStart"/>
            <w:r>
              <w:rPr>
                <w:rFonts w:ascii="Red Hat Display" w:eastAsia="Red Hat Display" w:hAnsi="Red Hat Display" w:cs="Red Hat Display"/>
                <w:color w:val="222733"/>
                <w:sz w:val="24"/>
                <w:szCs w:val="24"/>
              </w:rPr>
              <w:t>Athanatos</w:t>
            </w:r>
            <w:proofErr w:type="spellEnd"/>
            <w:r>
              <w:rPr>
                <w:rFonts w:ascii="Red Hat Display" w:eastAsia="Red Hat Display" w:hAnsi="Red Hat Display" w:cs="Red Hat Display"/>
                <w:color w:val="222733"/>
                <w:sz w:val="24"/>
                <w:szCs w:val="24"/>
              </w:rPr>
              <w:t xml:space="preserve">, members agreed that the UK usually had a pragmatic approach when it comes to regulatory approvals in the food sector and that a first authorisation in the UK could have beneficial consequences on the continent. </w:t>
            </w:r>
          </w:p>
          <w:p w14:paraId="6683B544" w14:textId="77777777" w:rsidR="00347F30" w:rsidRDefault="00347F30">
            <w:pPr>
              <w:pBdr>
                <w:top w:val="nil"/>
                <w:left w:val="nil"/>
                <w:bottom w:val="nil"/>
                <w:right w:val="nil"/>
                <w:between w:val="nil"/>
              </w:pBdr>
              <w:ind w:left="1440"/>
              <w:jc w:val="both"/>
              <w:rPr>
                <w:rFonts w:ascii="Red Hat Display" w:eastAsia="Red Hat Display" w:hAnsi="Red Hat Display" w:cs="Red Hat Display"/>
                <w:color w:val="222733"/>
                <w:sz w:val="24"/>
                <w:szCs w:val="24"/>
              </w:rPr>
            </w:pPr>
          </w:p>
          <w:p w14:paraId="65CDE2EB" w14:textId="77777777" w:rsidR="00347F30" w:rsidRDefault="00F94FE7">
            <w:pPr>
              <w:numPr>
                <w:ilvl w:val="0"/>
                <w:numId w:val="4"/>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 xml:space="preserve">Italy’s proposed ban of </w:t>
            </w:r>
            <w:r>
              <w:rPr>
                <w:rFonts w:ascii="Red Hat Display" w:eastAsia="Red Hat Display" w:hAnsi="Red Hat Display" w:cs="Red Hat Display"/>
                <w:i/>
                <w:color w:val="222733"/>
                <w:sz w:val="24"/>
                <w:szCs w:val="24"/>
                <w:u w:val="single"/>
              </w:rPr>
              <w:t>“synthetic foods”</w:t>
            </w:r>
            <w:r>
              <w:rPr>
                <w:rFonts w:ascii="Red Hat Display" w:eastAsia="Red Hat Display" w:hAnsi="Red Hat Display" w:cs="Red Hat Display"/>
                <w:i/>
                <w:color w:val="222733"/>
                <w:sz w:val="24"/>
                <w:szCs w:val="24"/>
              </w:rPr>
              <w:t xml:space="preserve">: </w:t>
            </w:r>
            <w:r>
              <w:rPr>
                <w:rFonts w:ascii="Red Hat Display" w:eastAsia="Red Hat Display" w:hAnsi="Red Hat Display" w:cs="Red Hat Display"/>
                <w:color w:val="222733"/>
                <w:sz w:val="24"/>
                <w:szCs w:val="24"/>
              </w:rPr>
              <w:t>R. E. Jones stressed that the main objective of the “</w:t>
            </w:r>
            <w:proofErr w:type="spellStart"/>
            <w:r>
              <w:rPr>
                <w:rFonts w:ascii="Red Hat Display" w:eastAsia="Red Hat Display" w:hAnsi="Red Hat Display" w:cs="Red Hat Display"/>
                <w:color w:val="222733"/>
                <w:sz w:val="24"/>
                <w:szCs w:val="24"/>
              </w:rPr>
              <w:t>Alleanza</w:t>
            </w:r>
            <w:proofErr w:type="spellEnd"/>
            <w:r>
              <w:rPr>
                <w:rFonts w:ascii="Red Hat Display" w:eastAsia="Red Hat Display" w:hAnsi="Red Hat Display" w:cs="Red Hat Display"/>
                <w:color w:val="222733"/>
                <w:sz w:val="24"/>
                <w:szCs w:val="24"/>
              </w:rPr>
              <w:t xml:space="preserve"> </w:t>
            </w:r>
            <w:proofErr w:type="spellStart"/>
            <w:r>
              <w:rPr>
                <w:rFonts w:ascii="Red Hat Display" w:eastAsia="Red Hat Display" w:hAnsi="Red Hat Display" w:cs="Red Hat Display"/>
                <w:color w:val="222733"/>
                <w:sz w:val="24"/>
                <w:szCs w:val="24"/>
              </w:rPr>
              <w:t>italiana</w:t>
            </w:r>
            <w:proofErr w:type="spellEnd"/>
            <w:r>
              <w:rPr>
                <w:rFonts w:ascii="Red Hat Display" w:eastAsia="Red Hat Display" w:hAnsi="Red Hat Display" w:cs="Red Hat Display"/>
                <w:color w:val="222733"/>
                <w:sz w:val="24"/>
                <w:szCs w:val="24"/>
              </w:rPr>
              <w:t>” of complementary proteins producers was twofold: (</w:t>
            </w:r>
            <w:proofErr w:type="spellStart"/>
            <w:r>
              <w:rPr>
                <w:rFonts w:ascii="Red Hat Display" w:eastAsia="Red Hat Display" w:hAnsi="Red Hat Display" w:cs="Red Hat Display"/>
                <w:color w:val="222733"/>
                <w:sz w:val="24"/>
                <w:szCs w:val="24"/>
              </w:rPr>
              <w:t>i</w:t>
            </w:r>
            <w:proofErr w:type="spellEnd"/>
            <w:r>
              <w:rPr>
                <w:rFonts w:ascii="Red Hat Display" w:eastAsia="Red Hat Display" w:hAnsi="Red Hat Display" w:cs="Red Hat Display"/>
                <w:color w:val="222733"/>
                <w:sz w:val="24"/>
                <w:szCs w:val="24"/>
              </w:rPr>
              <w:t>) kill the bill and (ii) avoid any contagion to another member state.</w:t>
            </w:r>
          </w:p>
          <w:p w14:paraId="26873CD2" w14:textId="77777777" w:rsidR="00347F30" w:rsidRDefault="00347F30">
            <w:pPr>
              <w:pBdr>
                <w:top w:val="nil"/>
                <w:left w:val="nil"/>
                <w:bottom w:val="nil"/>
                <w:right w:val="nil"/>
                <w:between w:val="nil"/>
              </w:pBdr>
              <w:ind w:left="1440"/>
              <w:jc w:val="both"/>
              <w:rPr>
                <w:rFonts w:ascii="Red Hat Display" w:eastAsia="Red Hat Display" w:hAnsi="Red Hat Display" w:cs="Red Hat Display"/>
                <w:color w:val="222733"/>
                <w:sz w:val="24"/>
                <w:szCs w:val="24"/>
              </w:rPr>
            </w:pPr>
          </w:p>
          <w:p w14:paraId="2D3509E6" w14:textId="77777777" w:rsidR="00347F30" w:rsidRDefault="00F94FE7">
            <w:pPr>
              <w:numPr>
                <w:ilvl w:val="0"/>
                <w:numId w:val="4"/>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The </w:t>
            </w:r>
            <w:r>
              <w:rPr>
                <w:rFonts w:ascii="Red Hat Display" w:eastAsia="Red Hat Display" w:hAnsi="Red Hat Display" w:cs="Red Hat Display"/>
                <w:color w:val="222733"/>
                <w:sz w:val="24"/>
                <w:szCs w:val="24"/>
                <w:u w:val="single"/>
              </w:rPr>
              <w:t>next physical meeting of the global coalition on cultivated foods</w:t>
            </w:r>
            <w:r>
              <w:rPr>
                <w:rFonts w:ascii="Red Hat Display" w:eastAsia="Red Hat Display" w:hAnsi="Red Hat Display" w:cs="Red Hat Display"/>
                <w:color w:val="222733"/>
                <w:sz w:val="24"/>
                <w:szCs w:val="24"/>
              </w:rPr>
              <w:t xml:space="preserve"> shall take place during the Singapore International Agri-Food Week</w:t>
            </w:r>
            <w:r>
              <w:rPr>
                <w:rFonts w:ascii="Red Hat Display" w:eastAsia="Red Hat Display" w:hAnsi="Red Hat Display" w:cs="Red Hat Display"/>
                <w:color w:val="222733"/>
                <w:sz w:val="24"/>
                <w:szCs w:val="24"/>
                <w:vertAlign w:val="superscript"/>
              </w:rPr>
              <w:footnoteReference w:id="3"/>
            </w:r>
            <w:r>
              <w:rPr>
                <w:rFonts w:ascii="Red Hat Display" w:eastAsia="Red Hat Display" w:hAnsi="Red Hat Display" w:cs="Red Hat Display"/>
                <w:color w:val="222733"/>
                <w:sz w:val="24"/>
                <w:szCs w:val="24"/>
              </w:rPr>
              <w:t xml:space="preserve"> (between 31</w:t>
            </w:r>
            <w:r>
              <w:rPr>
                <w:rFonts w:ascii="Red Hat Display" w:eastAsia="Red Hat Display" w:hAnsi="Red Hat Display" w:cs="Red Hat Display"/>
                <w:color w:val="222733"/>
                <w:sz w:val="24"/>
                <w:szCs w:val="24"/>
                <w:vertAlign w:val="superscript"/>
              </w:rPr>
              <w:t xml:space="preserve">st </w:t>
            </w:r>
            <w:r>
              <w:rPr>
                <w:rFonts w:ascii="Red Hat Display" w:eastAsia="Red Hat Display" w:hAnsi="Red Hat Display" w:cs="Red Hat Display"/>
                <w:color w:val="222733"/>
                <w:sz w:val="24"/>
                <w:szCs w:val="24"/>
              </w:rPr>
              <w:t>October and 2</w:t>
            </w:r>
            <w:r>
              <w:rPr>
                <w:rFonts w:ascii="Red Hat Display" w:eastAsia="Red Hat Display" w:hAnsi="Red Hat Display" w:cs="Red Hat Display"/>
                <w:color w:val="222733"/>
                <w:sz w:val="24"/>
                <w:szCs w:val="24"/>
                <w:vertAlign w:val="superscript"/>
              </w:rPr>
              <w:t>nd</w:t>
            </w:r>
            <w:r>
              <w:rPr>
                <w:rFonts w:ascii="Red Hat Display" w:eastAsia="Red Hat Display" w:hAnsi="Red Hat Display" w:cs="Red Hat Display"/>
                <w:color w:val="222733"/>
                <w:sz w:val="24"/>
                <w:szCs w:val="24"/>
              </w:rPr>
              <w:t xml:space="preserve"> November).</w:t>
            </w:r>
          </w:p>
          <w:p w14:paraId="66C98C93" w14:textId="77777777" w:rsidR="00347F30" w:rsidRDefault="00347F30">
            <w:pPr>
              <w:pBdr>
                <w:top w:val="nil"/>
                <w:left w:val="nil"/>
                <w:bottom w:val="nil"/>
                <w:right w:val="nil"/>
                <w:between w:val="nil"/>
              </w:pBdr>
              <w:ind w:left="1440"/>
              <w:jc w:val="both"/>
              <w:rPr>
                <w:rFonts w:ascii="Red Hat Display" w:eastAsia="Red Hat Display" w:hAnsi="Red Hat Display" w:cs="Red Hat Display"/>
                <w:color w:val="222733"/>
                <w:sz w:val="24"/>
                <w:szCs w:val="24"/>
              </w:rPr>
            </w:pPr>
          </w:p>
          <w:p w14:paraId="5D22E34E" w14:textId="77777777" w:rsidR="00347F30" w:rsidRDefault="00F94FE7">
            <w:pPr>
              <w:numPr>
                <w:ilvl w:val="0"/>
                <w:numId w:val="4"/>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 xml:space="preserve">Global coalition sponsorship of the Food Systems Pavilion at COP28 </w:t>
            </w:r>
            <w:r>
              <w:rPr>
                <w:rFonts w:ascii="Red Hat Display" w:eastAsia="Red Hat Display" w:hAnsi="Red Hat Display" w:cs="Red Hat Display"/>
                <w:color w:val="222733"/>
                <w:sz w:val="24"/>
                <w:szCs w:val="24"/>
              </w:rPr>
              <w:t xml:space="preserve">will be on the agenda for the next Executive Committee call. In response to C. Dammann (Bluu Seafood, association Vice-President and Treasurer)’s question, R. E. Jones indicated that the date of that thematic day has not been set yet. He then pointed out that badges granting access to the blue zone were hard to get. If Cellular Agriculture Europe is granted the observer </w:t>
            </w:r>
            <w:r>
              <w:rPr>
                <w:rFonts w:ascii="Red Hat Display" w:eastAsia="Red Hat Display" w:hAnsi="Red Hat Display" w:cs="Red Hat Display"/>
                <w:color w:val="222733"/>
                <w:sz w:val="24"/>
                <w:szCs w:val="24"/>
              </w:rPr>
              <w:lastRenderedPageBreak/>
              <w:t xml:space="preserve">status for COP28 - we should have the response in the course of June 2023, it should be given one or two badges maximum. </w:t>
            </w:r>
          </w:p>
          <w:p w14:paraId="1E770380" w14:textId="77777777" w:rsidR="00347F30" w:rsidRDefault="00347F30">
            <w:pPr>
              <w:pBdr>
                <w:top w:val="nil"/>
                <w:left w:val="nil"/>
                <w:bottom w:val="nil"/>
                <w:right w:val="nil"/>
                <w:between w:val="nil"/>
              </w:pBdr>
              <w:jc w:val="both"/>
              <w:rPr>
                <w:rFonts w:ascii="Red Hat Display" w:eastAsia="Red Hat Display" w:hAnsi="Red Hat Display" w:cs="Red Hat Display"/>
                <w:color w:val="222733"/>
                <w:sz w:val="24"/>
                <w:szCs w:val="24"/>
              </w:rPr>
            </w:pPr>
          </w:p>
          <w:p w14:paraId="56CE0902" w14:textId="77777777" w:rsidR="00347F30" w:rsidRDefault="00F94FE7">
            <w:pPr>
              <w:pBdr>
                <w:top w:val="nil"/>
                <w:left w:val="nil"/>
                <w:bottom w:val="nil"/>
                <w:right w:val="nil"/>
                <w:between w:val="nil"/>
              </w:pBdr>
              <w:ind w:left="708"/>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u w:val="single"/>
              </w:rPr>
              <w:t>Actions agreed</w:t>
            </w:r>
            <w:r>
              <w:rPr>
                <w:rFonts w:ascii="Red Hat Display" w:eastAsia="Red Hat Display" w:hAnsi="Red Hat Display" w:cs="Red Hat Display"/>
                <w:b/>
                <w:color w:val="222733"/>
                <w:sz w:val="24"/>
                <w:szCs w:val="24"/>
              </w:rPr>
              <w:t>:</w:t>
            </w:r>
          </w:p>
          <w:p w14:paraId="393C84D1" w14:textId="77777777" w:rsidR="00347F30" w:rsidRDefault="00F94FE7">
            <w:pPr>
              <w:numPr>
                <w:ilvl w:val="0"/>
                <w:numId w:val="3"/>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All members were invited to help the association recruit new members and to connect potentially interested companies with the secretariat.</w:t>
            </w:r>
          </w:p>
          <w:p w14:paraId="61C01FC3" w14:textId="77777777" w:rsidR="00347F30" w:rsidRDefault="00F94FE7">
            <w:pPr>
              <w:numPr>
                <w:ilvl w:val="0"/>
                <w:numId w:val="3"/>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All members were invited to come to Brussels more often and to plan meetings with i.e., their national Members of the European Parliament (MEPs), Permanent Representations to the EU or other stakeholders like relevant Non-governmental Organisations (NGOs), in coordination with the secretariat.</w:t>
            </w:r>
          </w:p>
          <w:p w14:paraId="228F73E1" w14:textId="77777777" w:rsidR="00347F30" w:rsidRDefault="00F94FE7">
            <w:pPr>
              <w:numPr>
                <w:ilvl w:val="0"/>
                <w:numId w:val="3"/>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Members who wish to meet with MEPs were invited to apply for a European Parliament accreditation</w:t>
            </w:r>
            <w:r>
              <w:rPr>
                <w:rFonts w:ascii="Red Hat Display" w:eastAsia="Red Hat Display" w:hAnsi="Red Hat Display" w:cs="Red Hat Display"/>
                <w:b/>
                <w:color w:val="222733"/>
                <w:sz w:val="24"/>
                <w:szCs w:val="24"/>
                <w:vertAlign w:val="superscript"/>
              </w:rPr>
              <w:footnoteReference w:id="4"/>
            </w:r>
            <w:r>
              <w:rPr>
                <w:rFonts w:ascii="Red Hat Display" w:eastAsia="Red Hat Display" w:hAnsi="Red Hat Display" w:cs="Red Hat Display"/>
                <w:b/>
                <w:color w:val="222733"/>
                <w:sz w:val="24"/>
                <w:szCs w:val="24"/>
              </w:rPr>
              <w:t>.</w:t>
            </w:r>
          </w:p>
          <w:p w14:paraId="745D31C3" w14:textId="77777777" w:rsidR="00347F30" w:rsidRDefault="00F94FE7">
            <w:pPr>
              <w:numPr>
                <w:ilvl w:val="0"/>
                <w:numId w:val="3"/>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 xml:space="preserve">Members who plan to go to Singapore for the SIAW were invited to inform the secretariat. </w:t>
            </w:r>
          </w:p>
          <w:p w14:paraId="364AFA6E" w14:textId="77777777" w:rsidR="00347F30" w:rsidRDefault="00F94FE7">
            <w:pPr>
              <w:numPr>
                <w:ilvl w:val="0"/>
                <w:numId w:val="3"/>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 xml:space="preserve">Members who plan to attend COP28 in </w:t>
            </w:r>
            <w:proofErr w:type="spellStart"/>
            <w:r>
              <w:rPr>
                <w:rFonts w:ascii="Red Hat Display" w:eastAsia="Red Hat Display" w:hAnsi="Red Hat Display" w:cs="Red Hat Display"/>
                <w:b/>
                <w:color w:val="222733"/>
                <w:sz w:val="24"/>
                <w:szCs w:val="24"/>
              </w:rPr>
              <w:t>Dubaï</w:t>
            </w:r>
            <w:proofErr w:type="spellEnd"/>
            <w:r>
              <w:rPr>
                <w:rFonts w:ascii="Red Hat Display" w:eastAsia="Red Hat Display" w:hAnsi="Red Hat Display" w:cs="Red Hat Display"/>
                <w:b/>
                <w:color w:val="222733"/>
                <w:sz w:val="24"/>
                <w:szCs w:val="24"/>
              </w:rPr>
              <w:t xml:space="preserve"> were invited to approach their national authorities (i.e. Ministries for Agriculture, Environment or Economic Affairs) to obtain a badge granting access to the blue zone.</w:t>
            </w:r>
          </w:p>
          <w:p w14:paraId="757619B6" w14:textId="77777777" w:rsidR="00347F30" w:rsidRDefault="00347F30">
            <w:pPr>
              <w:pBdr>
                <w:top w:val="nil"/>
                <w:left w:val="nil"/>
                <w:bottom w:val="nil"/>
                <w:right w:val="nil"/>
                <w:between w:val="nil"/>
              </w:pBdr>
              <w:jc w:val="both"/>
              <w:rPr>
                <w:rFonts w:ascii="Red Hat Display" w:eastAsia="Red Hat Display" w:hAnsi="Red Hat Display" w:cs="Red Hat Display"/>
                <w:color w:val="222733"/>
                <w:sz w:val="24"/>
                <w:szCs w:val="24"/>
              </w:rPr>
            </w:pPr>
          </w:p>
          <w:p w14:paraId="4EC54D75" w14:textId="77777777" w:rsidR="00347F30" w:rsidRDefault="00347F30">
            <w:pPr>
              <w:pBdr>
                <w:top w:val="nil"/>
                <w:left w:val="nil"/>
                <w:bottom w:val="nil"/>
                <w:right w:val="nil"/>
                <w:between w:val="nil"/>
              </w:pBdr>
              <w:ind w:left="708"/>
              <w:jc w:val="both"/>
              <w:rPr>
                <w:rFonts w:ascii="Red Hat Display" w:eastAsia="Red Hat Display" w:hAnsi="Red Hat Display" w:cs="Red Hat Display"/>
                <w:color w:val="222733"/>
                <w:sz w:val="24"/>
                <w:szCs w:val="24"/>
              </w:rPr>
            </w:pPr>
          </w:p>
          <w:p w14:paraId="0239628A" w14:textId="77777777" w:rsidR="00347F30" w:rsidRDefault="00347F30">
            <w:pPr>
              <w:pBdr>
                <w:top w:val="nil"/>
                <w:left w:val="nil"/>
                <w:bottom w:val="nil"/>
                <w:right w:val="nil"/>
                <w:between w:val="nil"/>
              </w:pBdr>
              <w:ind w:left="720"/>
              <w:jc w:val="both"/>
              <w:rPr>
                <w:rFonts w:ascii="Red Hat Display" w:eastAsia="Red Hat Display" w:hAnsi="Red Hat Display" w:cs="Red Hat Display"/>
                <w:b/>
                <w:color w:val="222733"/>
                <w:sz w:val="26"/>
                <w:szCs w:val="26"/>
              </w:rPr>
            </w:pPr>
          </w:p>
          <w:p w14:paraId="6E860439" w14:textId="77777777" w:rsidR="00347F30" w:rsidRDefault="00347F30">
            <w:pPr>
              <w:pBdr>
                <w:top w:val="nil"/>
                <w:left w:val="nil"/>
                <w:bottom w:val="nil"/>
                <w:right w:val="nil"/>
                <w:between w:val="nil"/>
              </w:pBdr>
              <w:ind w:left="720"/>
              <w:jc w:val="both"/>
              <w:rPr>
                <w:rFonts w:ascii="Red Hat Display" w:eastAsia="Red Hat Display" w:hAnsi="Red Hat Display" w:cs="Red Hat Display"/>
                <w:b/>
                <w:color w:val="222733"/>
                <w:sz w:val="26"/>
                <w:szCs w:val="26"/>
              </w:rPr>
            </w:pPr>
          </w:p>
          <w:p w14:paraId="265CF27A"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b/>
                <w:color w:val="222733"/>
                <w:sz w:val="26"/>
                <w:szCs w:val="26"/>
              </w:rPr>
            </w:pPr>
            <w:r>
              <w:rPr>
                <w:rFonts w:ascii="Red Hat Display" w:eastAsia="Red Hat Display" w:hAnsi="Red Hat Display" w:cs="Red Hat Display"/>
                <w:b/>
                <w:color w:val="222733"/>
                <w:sz w:val="26"/>
                <w:szCs w:val="26"/>
              </w:rPr>
              <w:t>Life of the association</w:t>
            </w:r>
          </w:p>
          <w:p w14:paraId="56CEEEC9" w14:textId="77777777" w:rsidR="00347F30" w:rsidRDefault="00347F30">
            <w:pPr>
              <w:pBdr>
                <w:top w:val="nil"/>
                <w:left w:val="nil"/>
                <w:bottom w:val="nil"/>
                <w:right w:val="nil"/>
                <w:between w:val="nil"/>
              </w:pBdr>
              <w:jc w:val="both"/>
              <w:rPr>
                <w:rFonts w:ascii="Red Hat Display" w:eastAsia="Red Hat Display" w:hAnsi="Red Hat Display" w:cs="Red Hat Display"/>
                <w:b/>
                <w:color w:val="222733"/>
                <w:sz w:val="26"/>
                <w:szCs w:val="26"/>
              </w:rPr>
            </w:pPr>
          </w:p>
          <w:p w14:paraId="5BAB8543" w14:textId="77777777" w:rsidR="00347F30" w:rsidRDefault="00F94FE7">
            <w:pPr>
              <w:pBdr>
                <w:top w:val="nil"/>
                <w:left w:val="nil"/>
                <w:bottom w:val="nil"/>
                <w:right w:val="nil"/>
                <w:between w:val="nil"/>
              </w:pBdr>
              <w:ind w:left="708"/>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Following a presentation delivered by C. Rey (secretariat) (see </w:t>
            </w:r>
            <w:r>
              <w:rPr>
                <w:rFonts w:ascii="Red Hat Display" w:eastAsia="Red Hat Display" w:hAnsi="Red Hat Display" w:cs="Red Hat Display"/>
                <w:b/>
                <w:color w:val="222733"/>
                <w:sz w:val="24"/>
                <w:szCs w:val="24"/>
              </w:rPr>
              <w:t>Annex VI</w:t>
            </w:r>
            <w:r>
              <w:rPr>
                <w:rFonts w:ascii="Red Hat Display" w:eastAsia="Red Hat Display" w:hAnsi="Red Hat Display" w:cs="Red Hat Display"/>
                <w:color w:val="222733"/>
                <w:sz w:val="24"/>
                <w:szCs w:val="24"/>
              </w:rPr>
              <w:t>), the following topics were discussed:</w:t>
            </w:r>
          </w:p>
          <w:p w14:paraId="5E2438EC" w14:textId="77777777" w:rsidR="00347F30" w:rsidRDefault="00F94FE7">
            <w:pPr>
              <w:numPr>
                <w:ilvl w:val="0"/>
                <w:numId w:val="6"/>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Board partial election</w:t>
            </w:r>
            <w:r>
              <w:rPr>
                <w:rFonts w:ascii="Red Hat Display" w:eastAsia="Red Hat Display" w:hAnsi="Red Hat Display" w:cs="Red Hat Display"/>
                <w:color w:val="222733"/>
                <w:sz w:val="24"/>
                <w:szCs w:val="24"/>
              </w:rPr>
              <w:t xml:space="preserve">: Together with the other Board members, C. Rey warmly thanked B. </w:t>
            </w:r>
            <w:proofErr w:type="spellStart"/>
            <w:r>
              <w:rPr>
                <w:rFonts w:ascii="Red Hat Display" w:eastAsia="Red Hat Display" w:hAnsi="Red Hat Display" w:cs="Red Hat Display"/>
                <w:color w:val="222733"/>
                <w:sz w:val="24"/>
                <w:szCs w:val="24"/>
              </w:rPr>
              <w:t>Loberant</w:t>
            </w:r>
            <w:proofErr w:type="spellEnd"/>
            <w:r>
              <w:rPr>
                <w:rFonts w:ascii="Red Hat Display" w:eastAsia="Red Hat Display" w:hAnsi="Red Hat Display" w:cs="Red Hat Display"/>
                <w:color w:val="222733"/>
                <w:sz w:val="24"/>
                <w:szCs w:val="24"/>
              </w:rPr>
              <w:t xml:space="preserve"> (</w:t>
            </w:r>
            <w:proofErr w:type="spellStart"/>
            <w:r>
              <w:rPr>
                <w:rFonts w:ascii="Red Hat Display" w:eastAsia="Red Hat Display" w:hAnsi="Red Hat Display" w:cs="Red Hat Display"/>
                <w:color w:val="222733"/>
                <w:sz w:val="24"/>
                <w:szCs w:val="24"/>
              </w:rPr>
              <w:t>SuperMeat</w:t>
            </w:r>
            <w:proofErr w:type="spellEnd"/>
            <w:r>
              <w:rPr>
                <w:rFonts w:ascii="Red Hat Display" w:eastAsia="Red Hat Display" w:hAnsi="Red Hat Display" w:cs="Red Hat Display"/>
                <w:color w:val="222733"/>
                <w:sz w:val="24"/>
                <w:szCs w:val="24"/>
              </w:rPr>
              <w:t xml:space="preserve">) for her great involvement and dedication to the Board. B. </w:t>
            </w:r>
            <w:proofErr w:type="spellStart"/>
            <w:r>
              <w:rPr>
                <w:rFonts w:ascii="Red Hat Display" w:eastAsia="Red Hat Display" w:hAnsi="Red Hat Display" w:cs="Red Hat Display"/>
                <w:color w:val="222733"/>
                <w:sz w:val="24"/>
                <w:szCs w:val="24"/>
              </w:rPr>
              <w:t>Loberant</w:t>
            </w:r>
            <w:proofErr w:type="spellEnd"/>
            <w:r>
              <w:rPr>
                <w:rFonts w:ascii="Red Hat Display" w:eastAsia="Red Hat Display" w:hAnsi="Red Hat Display" w:cs="Red Hat Display"/>
                <w:color w:val="222733"/>
                <w:sz w:val="24"/>
                <w:szCs w:val="24"/>
              </w:rPr>
              <w:t xml:space="preserve"> then thanked the other Board members for the good collaboration over the past years. She also confirmed her commitment to lead the Regulatory Affairs Committee to success.</w:t>
            </w:r>
          </w:p>
          <w:p w14:paraId="2EA8B0EB" w14:textId="77777777" w:rsidR="00347F30" w:rsidRDefault="00347F30">
            <w:pPr>
              <w:pBdr>
                <w:top w:val="nil"/>
                <w:left w:val="nil"/>
                <w:bottom w:val="nil"/>
                <w:right w:val="nil"/>
                <w:between w:val="nil"/>
              </w:pBdr>
              <w:ind w:left="1440"/>
              <w:jc w:val="both"/>
              <w:rPr>
                <w:rFonts w:ascii="Red Hat Display" w:eastAsia="Red Hat Display" w:hAnsi="Red Hat Display" w:cs="Red Hat Display"/>
                <w:color w:val="222733"/>
                <w:sz w:val="24"/>
                <w:szCs w:val="24"/>
              </w:rPr>
            </w:pPr>
          </w:p>
          <w:p w14:paraId="1897F287" w14:textId="77777777" w:rsidR="00347F30" w:rsidRDefault="00F94FE7">
            <w:pPr>
              <w:pBdr>
                <w:top w:val="nil"/>
                <w:left w:val="nil"/>
                <w:bottom w:val="nil"/>
                <w:right w:val="nil"/>
                <w:between w:val="nil"/>
              </w:pBdr>
              <w:ind w:left="1440"/>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C. Dammann and H. Lester had the opportunity to explain the reasons why they applied for (re-)election to the Board. There were no other candidates in the room or connected online. The following members were therefore elected by the General Assembly:</w:t>
            </w:r>
          </w:p>
          <w:p w14:paraId="183FDFA4" w14:textId="77777777" w:rsidR="00347F30" w:rsidRDefault="00F94FE7">
            <w:pPr>
              <w:numPr>
                <w:ilvl w:val="1"/>
                <w:numId w:val="6"/>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lastRenderedPageBreak/>
              <w:t>Mr Christian Damman</w:t>
            </w:r>
          </w:p>
          <w:p w14:paraId="65734BB3" w14:textId="77777777" w:rsidR="00347F30" w:rsidRDefault="00F94FE7">
            <w:pPr>
              <w:numPr>
                <w:ilvl w:val="1"/>
                <w:numId w:val="6"/>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Ms Hannah Lester </w:t>
            </w:r>
          </w:p>
          <w:p w14:paraId="132C09EA" w14:textId="77777777" w:rsidR="00347F30" w:rsidRDefault="00347F30">
            <w:pPr>
              <w:pBdr>
                <w:top w:val="nil"/>
                <w:left w:val="nil"/>
                <w:bottom w:val="nil"/>
                <w:right w:val="nil"/>
                <w:between w:val="nil"/>
              </w:pBdr>
              <w:ind w:left="1440"/>
              <w:jc w:val="both"/>
              <w:rPr>
                <w:rFonts w:ascii="Red Hat Display" w:eastAsia="Red Hat Display" w:hAnsi="Red Hat Display" w:cs="Red Hat Display"/>
                <w:color w:val="222733"/>
                <w:sz w:val="24"/>
                <w:szCs w:val="24"/>
              </w:rPr>
            </w:pPr>
          </w:p>
          <w:p w14:paraId="1B852177" w14:textId="77777777" w:rsidR="00347F30" w:rsidRDefault="00F94FE7">
            <w:pPr>
              <w:pBdr>
                <w:top w:val="nil"/>
                <w:left w:val="nil"/>
                <w:bottom w:val="nil"/>
                <w:right w:val="nil"/>
                <w:between w:val="nil"/>
              </w:pBdr>
              <w:ind w:left="1440"/>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The General Assembly and the secretariat congratulated them on their (re</w:t>
            </w:r>
            <w:proofErr w:type="gramStart"/>
            <w:r>
              <w:rPr>
                <w:rFonts w:ascii="Red Hat Display" w:eastAsia="Red Hat Display" w:hAnsi="Red Hat Display" w:cs="Red Hat Display"/>
                <w:color w:val="222733"/>
                <w:sz w:val="24"/>
                <w:szCs w:val="24"/>
              </w:rPr>
              <w:t>–)election</w:t>
            </w:r>
            <w:proofErr w:type="gramEnd"/>
            <w:r>
              <w:rPr>
                <w:rFonts w:ascii="Red Hat Display" w:eastAsia="Red Hat Display" w:hAnsi="Red Hat Display" w:cs="Red Hat Display"/>
                <w:color w:val="222733"/>
                <w:sz w:val="24"/>
                <w:szCs w:val="24"/>
              </w:rPr>
              <w:t>.</w:t>
            </w:r>
          </w:p>
          <w:p w14:paraId="5D618255" w14:textId="77777777" w:rsidR="00347F30" w:rsidRDefault="00347F30">
            <w:pPr>
              <w:pBdr>
                <w:top w:val="nil"/>
                <w:left w:val="nil"/>
                <w:bottom w:val="nil"/>
                <w:right w:val="nil"/>
                <w:between w:val="nil"/>
              </w:pBdr>
              <w:ind w:left="1440"/>
              <w:jc w:val="both"/>
              <w:rPr>
                <w:rFonts w:ascii="Red Hat Display" w:eastAsia="Red Hat Display" w:hAnsi="Red Hat Display" w:cs="Red Hat Display"/>
                <w:color w:val="222733"/>
                <w:sz w:val="24"/>
                <w:szCs w:val="24"/>
              </w:rPr>
            </w:pPr>
          </w:p>
          <w:p w14:paraId="00D1E840" w14:textId="77777777" w:rsidR="00347F30" w:rsidRDefault="00F94FE7">
            <w:pPr>
              <w:numPr>
                <w:ilvl w:val="0"/>
                <w:numId w:val="6"/>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Toolbox for members</w:t>
            </w:r>
            <w:r>
              <w:rPr>
                <w:rFonts w:ascii="Red Hat Display" w:eastAsia="Red Hat Display" w:hAnsi="Red Hat Display" w:cs="Red Hat Display"/>
                <w:color w:val="222733"/>
                <w:sz w:val="24"/>
                <w:szCs w:val="24"/>
              </w:rPr>
              <w:t xml:space="preserve">: Like N. Baldwin (Higher Steaks), some members wondered how secure Slack was and asked the secretariat how to migrate its data from a US-based server to the Eu. </w:t>
            </w:r>
          </w:p>
          <w:p w14:paraId="0FC78BE9" w14:textId="77777777" w:rsidR="00347F30" w:rsidRDefault="00347F30">
            <w:pPr>
              <w:pBdr>
                <w:top w:val="nil"/>
                <w:left w:val="nil"/>
                <w:bottom w:val="nil"/>
                <w:right w:val="nil"/>
                <w:between w:val="nil"/>
              </w:pBdr>
              <w:ind w:left="2160"/>
              <w:jc w:val="both"/>
              <w:rPr>
                <w:rFonts w:ascii="Red Hat Display" w:eastAsia="Red Hat Display" w:hAnsi="Red Hat Display" w:cs="Red Hat Display"/>
                <w:b/>
                <w:color w:val="222733"/>
                <w:sz w:val="24"/>
                <w:szCs w:val="24"/>
                <w:u w:val="single"/>
              </w:rPr>
            </w:pPr>
          </w:p>
          <w:p w14:paraId="754F2702" w14:textId="77777777" w:rsidR="00347F30" w:rsidRDefault="00F94FE7">
            <w:pPr>
              <w:pBdr>
                <w:top w:val="nil"/>
                <w:left w:val="nil"/>
                <w:bottom w:val="nil"/>
                <w:right w:val="nil"/>
                <w:between w:val="nil"/>
              </w:pBdr>
              <w:ind w:left="850"/>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u w:val="single"/>
              </w:rPr>
              <w:t>Actions agreed</w:t>
            </w:r>
            <w:r>
              <w:rPr>
                <w:rFonts w:ascii="Red Hat Display" w:eastAsia="Red Hat Display" w:hAnsi="Red Hat Display" w:cs="Red Hat Display"/>
                <w:b/>
                <w:color w:val="222733"/>
                <w:sz w:val="24"/>
                <w:szCs w:val="24"/>
              </w:rPr>
              <w:t>:</w:t>
            </w:r>
          </w:p>
          <w:p w14:paraId="78987A5C" w14:textId="77777777" w:rsidR="00347F30" w:rsidRDefault="00F94FE7">
            <w:pPr>
              <w:numPr>
                <w:ilvl w:val="0"/>
                <w:numId w:val="2"/>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b/>
                <w:color w:val="222733"/>
                <w:sz w:val="24"/>
                <w:szCs w:val="24"/>
              </w:rPr>
              <w:t>Secretariat to resend the Slack invitations to O. Cohen (</w:t>
            </w:r>
            <w:proofErr w:type="spellStart"/>
            <w:r>
              <w:rPr>
                <w:rFonts w:ascii="Red Hat Display" w:eastAsia="Red Hat Display" w:hAnsi="Red Hat Display" w:cs="Red Hat Display"/>
                <w:b/>
                <w:color w:val="222733"/>
                <w:sz w:val="24"/>
                <w:szCs w:val="24"/>
              </w:rPr>
              <w:t>Meatable</w:t>
            </w:r>
            <w:proofErr w:type="spellEnd"/>
            <w:r>
              <w:rPr>
                <w:rFonts w:ascii="Red Hat Display" w:eastAsia="Red Hat Display" w:hAnsi="Red Hat Display" w:cs="Red Hat Display"/>
                <w:b/>
                <w:color w:val="222733"/>
                <w:sz w:val="24"/>
                <w:szCs w:val="24"/>
              </w:rPr>
              <w:t>)</w:t>
            </w:r>
            <w:r>
              <w:rPr>
                <w:rFonts w:ascii="Red Hat Display" w:eastAsia="Red Hat Display" w:hAnsi="Red Hat Display" w:cs="Red Hat Display"/>
                <w:color w:val="222733"/>
                <w:sz w:val="24"/>
                <w:szCs w:val="24"/>
              </w:rPr>
              <w:t xml:space="preserve">. </w:t>
            </w:r>
          </w:p>
          <w:p w14:paraId="0C9B22F8" w14:textId="77777777" w:rsidR="00347F30" w:rsidRDefault="00F94FE7">
            <w:pPr>
              <w:numPr>
                <w:ilvl w:val="0"/>
                <w:numId w:val="2"/>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Secretariat to look for information on the migration of the association’s data residency to the EU.</w:t>
            </w:r>
          </w:p>
          <w:p w14:paraId="36994E33" w14:textId="77777777" w:rsidR="00347F30" w:rsidRDefault="00347F30">
            <w:pPr>
              <w:pBdr>
                <w:top w:val="nil"/>
                <w:left w:val="nil"/>
                <w:bottom w:val="nil"/>
                <w:right w:val="nil"/>
                <w:between w:val="nil"/>
              </w:pBdr>
              <w:ind w:left="2160"/>
              <w:jc w:val="both"/>
              <w:rPr>
                <w:rFonts w:ascii="Red Hat Display" w:eastAsia="Red Hat Display" w:hAnsi="Red Hat Display" w:cs="Red Hat Display"/>
                <w:color w:val="222733"/>
                <w:sz w:val="26"/>
                <w:szCs w:val="26"/>
              </w:rPr>
            </w:pPr>
          </w:p>
          <w:p w14:paraId="3259C6A8" w14:textId="77777777" w:rsidR="00347F30" w:rsidRDefault="00F94FE7">
            <w:pPr>
              <w:numPr>
                <w:ilvl w:val="0"/>
                <w:numId w:val="6"/>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Educational programme</w:t>
            </w:r>
            <w:r>
              <w:rPr>
                <w:rFonts w:ascii="Red Hat Display" w:eastAsia="Red Hat Display" w:hAnsi="Red Hat Display" w:cs="Red Hat Display"/>
                <w:color w:val="222733"/>
                <w:sz w:val="24"/>
                <w:szCs w:val="24"/>
              </w:rPr>
              <w:t xml:space="preserve">: upon C. </w:t>
            </w:r>
            <w:proofErr w:type="spellStart"/>
            <w:r>
              <w:rPr>
                <w:rFonts w:ascii="Red Hat Display" w:eastAsia="Red Hat Display" w:hAnsi="Red Hat Display" w:cs="Red Hat Display"/>
                <w:color w:val="222733"/>
                <w:sz w:val="24"/>
                <w:szCs w:val="24"/>
              </w:rPr>
              <w:t>Einsenhauer</w:t>
            </w:r>
            <w:proofErr w:type="spellEnd"/>
            <w:r>
              <w:rPr>
                <w:rFonts w:ascii="Red Hat Display" w:eastAsia="Red Hat Display" w:hAnsi="Red Hat Display" w:cs="Red Hat Display"/>
                <w:color w:val="222733"/>
                <w:sz w:val="24"/>
                <w:szCs w:val="24"/>
              </w:rPr>
              <w:t xml:space="preserve"> (Bluu Seafood)’s suggestion, it was agreed to organise a webinar dedicated to a regulatory update on the Asia-Pacific region, especially Japan and Korea. </w:t>
            </w:r>
          </w:p>
          <w:p w14:paraId="3926E37D" w14:textId="77777777" w:rsidR="00347F30" w:rsidRDefault="00347F30">
            <w:pPr>
              <w:jc w:val="both"/>
              <w:rPr>
                <w:rFonts w:ascii="Red Hat Display" w:eastAsia="Red Hat Display" w:hAnsi="Red Hat Display" w:cs="Red Hat Display"/>
                <w:b/>
                <w:color w:val="222733"/>
                <w:sz w:val="26"/>
                <w:szCs w:val="26"/>
              </w:rPr>
            </w:pPr>
          </w:p>
          <w:p w14:paraId="23F1FEB0"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b/>
                <w:color w:val="222733"/>
                <w:sz w:val="26"/>
                <w:szCs w:val="26"/>
              </w:rPr>
            </w:pPr>
            <w:r>
              <w:rPr>
                <w:rFonts w:ascii="Red Hat Display" w:eastAsia="Red Hat Display" w:hAnsi="Red Hat Display" w:cs="Red Hat Display"/>
                <w:b/>
                <w:color w:val="222733"/>
                <w:sz w:val="26"/>
                <w:szCs w:val="26"/>
              </w:rPr>
              <w:t>Financial matters</w:t>
            </w:r>
          </w:p>
          <w:p w14:paraId="15C47C55" w14:textId="77777777" w:rsidR="00347F30" w:rsidRDefault="00347F30">
            <w:pPr>
              <w:pBdr>
                <w:top w:val="nil"/>
                <w:left w:val="nil"/>
                <w:bottom w:val="nil"/>
                <w:right w:val="nil"/>
                <w:between w:val="nil"/>
              </w:pBdr>
              <w:jc w:val="both"/>
              <w:rPr>
                <w:rFonts w:ascii="Red Hat Display" w:eastAsia="Red Hat Display" w:hAnsi="Red Hat Display" w:cs="Red Hat Display"/>
                <w:b/>
                <w:color w:val="222733"/>
                <w:sz w:val="26"/>
                <w:szCs w:val="26"/>
              </w:rPr>
            </w:pPr>
          </w:p>
          <w:p w14:paraId="2DE28CEA" w14:textId="77777777" w:rsidR="00347F30" w:rsidRDefault="00F94FE7">
            <w:pPr>
              <w:pBdr>
                <w:top w:val="nil"/>
                <w:left w:val="nil"/>
                <w:bottom w:val="nil"/>
                <w:right w:val="nil"/>
                <w:between w:val="nil"/>
              </w:pBdr>
              <w:ind w:left="708"/>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C. Dammann and C. Rey jointly delivered the financial presentation (see </w:t>
            </w:r>
            <w:r>
              <w:rPr>
                <w:rFonts w:ascii="Red Hat Display" w:eastAsia="Red Hat Display" w:hAnsi="Red Hat Display" w:cs="Red Hat Display"/>
                <w:b/>
                <w:color w:val="222733"/>
                <w:sz w:val="24"/>
                <w:szCs w:val="24"/>
              </w:rPr>
              <w:t>Annex VII</w:t>
            </w:r>
            <w:r>
              <w:rPr>
                <w:rFonts w:ascii="Red Hat Display" w:eastAsia="Red Hat Display" w:hAnsi="Red Hat Display" w:cs="Red Hat Display"/>
                <w:color w:val="222733"/>
                <w:sz w:val="24"/>
                <w:szCs w:val="24"/>
              </w:rPr>
              <w:t>):</w:t>
            </w:r>
          </w:p>
          <w:p w14:paraId="6744C426" w14:textId="77777777" w:rsidR="00347F30" w:rsidRDefault="00347F30">
            <w:pPr>
              <w:pBdr>
                <w:top w:val="nil"/>
                <w:left w:val="nil"/>
                <w:bottom w:val="nil"/>
                <w:right w:val="nil"/>
                <w:between w:val="nil"/>
              </w:pBdr>
              <w:jc w:val="both"/>
              <w:rPr>
                <w:rFonts w:ascii="Red Hat Display" w:eastAsia="Red Hat Display" w:hAnsi="Red Hat Display" w:cs="Red Hat Display"/>
                <w:b/>
                <w:color w:val="222733"/>
                <w:sz w:val="26"/>
                <w:szCs w:val="26"/>
              </w:rPr>
            </w:pPr>
          </w:p>
          <w:p w14:paraId="5425C929" w14:textId="77777777" w:rsidR="00347F30" w:rsidRDefault="00F94FE7">
            <w:pPr>
              <w:numPr>
                <w:ilvl w:val="0"/>
                <w:numId w:val="7"/>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Presentation and approval of 2022 accounts</w:t>
            </w:r>
            <w:r>
              <w:rPr>
                <w:rFonts w:ascii="Red Hat Display" w:eastAsia="Red Hat Display" w:hAnsi="Red Hat Display" w:cs="Red Hat Display"/>
                <w:color w:val="222733"/>
                <w:sz w:val="24"/>
                <w:szCs w:val="24"/>
              </w:rPr>
              <w:t>: C. Rey first stressed that the 2022 accounts had been audited. She then drew the participants to the following aspects:</w:t>
            </w:r>
          </w:p>
          <w:p w14:paraId="48A2FE30" w14:textId="77777777" w:rsidR="00347F30" w:rsidRDefault="00F94FE7">
            <w:pPr>
              <w:numPr>
                <w:ilvl w:val="1"/>
                <w:numId w:val="7"/>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Expenses</w:t>
            </w:r>
            <w:r>
              <w:rPr>
                <w:rFonts w:ascii="Red Hat Display" w:eastAsia="Red Hat Display" w:hAnsi="Red Hat Display" w:cs="Red Hat Display"/>
                <w:color w:val="222733"/>
                <w:sz w:val="24"/>
                <w:szCs w:val="24"/>
              </w:rPr>
              <w:t>: the final secretariat fee proved to be higher than what was initially foreseen and this is mainly due to the extension of the contract hours for the Communications team and the Secretary General’s excess hours. R. E. Jones pointed out that the Board had been informed in advance about the possible excess hours and agreed to extend the contract time of the secretariat in 2023.</w:t>
            </w:r>
          </w:p>
          <w:p w14:paraId="2FFE5E8A" w14:textId="77777777" w:rsidR="00347F30" w:rsidRDefault="00347F30">
            <w:pPr>
              <w:pBdr>
                <w:top w:val="nil"/>
                <w:left w:val="nil"/>
                <w:bottom w:val="nil"/>
                <w:right w:val="nil"/>
                <w:between w:val="nil"/>
              </w:pBdr>
              <w:ind w:left="1800"/>
              <w:jc w:val="both"/>
              <w:rPr>
                <w:rFonts w:ascii="Red Hat Display" w:eastAsia="Red Hat Display" w:hAnsi="Red Hat Display" w:cs="Red Hat Display"/>
                <w:color w:val="222733"/>
                <w:sz w:val="24"/>
                <w:szCs w:val="24"/>
              </w:rPr>
            </w:pPr>
          </w:p>
          <w:p w14:paraId="4C7DAB93" w14:textId="77777777" w:rsidR="00347F30" w:rsidRDefault="00F94FE7">
            <w:pPr>
              <w:numPr>
                <w:ilvl w:val="1"/>
                <w:numId w:val="7"/>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Income</w:t>
            </w:r>
            <w:r>
              <w:rPr>
                <w:rFonts w:ascii="Red Hat Display" w:eastAsia="Red Hat Display" w:hAnsi="Red Hat Display" w:cs="Red Hat Display"/>
                <w:color w:val="222733"/>
                <w:sz w:val="24"/>
                <w:szCs w:val="24"/>
              </w:rPr>
              <w:t>: The auditor recommended to include Peace of Meat/</w:t>
            </w:r>
            <w:proofErr w:type="spellStart"/>
            <w:r>
              <w:rPr>
                <w:rFonts w:ascii="Red Hat Display" w:eastAsia="Red Hat Display" w:hAnsi="Red Hat Display" w:cs="Red Hat Display"/>
                <w:color w:val="222733"/>
                <w:sz w:val="24"/>
                <w:szCs w:val="24"/>
              </w:rPr>
              <w:t>Steakholder</w:t>
            </w:r>
            <w:proofErr w:type="spellEnd"/>
            <w:r>
              <w:rPr>
                <w:rFonts w:ascii="Red Hat Display" w:eastAsia="Red Hat Display" w:hAnsi="Red Hat Display" w:cs="Red Hat Display"/>
                <w:color w:val="222733"/>
                <w:sz w:val="24"/>
                <w:szCs w:val="24"/>
              </w:rPr>
              <w:t xml:space="preserve"> Foods’ unpaid due for 2021 as a “doubtful debt”. In response to O. Cohen’s question, R. E. Jones reminded that the entity Peace of Meat signed the constitutive act of the association as a founding member and was acquired by MeaTech3D while the association in creation was still waiting for the publication of the Royal Decree, which proved to be a long and painful process. In this context, </w:t>
            </w:r>
            <w:r>
              <w:rPr>
                <w:rFonts w:ascii="Red Hat Display" w:eastAsia="Red Hat Display" w:hAnsi="Red Hat Display" w:cs="Red Hat Display"/>
                <w:color w:val="222733"/>
                <w:sz w:val="24"/>
                <w:szCs w:val="24"/>
              </w:rPr>
              <w:lastRenderedPageBreak/>
              <w:t xml:space="preserve">it was thus decided not to modify the constitutive act and MeaTech3D was aware of Peace of Meat’s commitment with the association. </w:t>
            </w:r>
          </w:p>
          <w:p w14:paraId="0C2BFF45" w14:textId="77777777" w:rsidR="00347F30" w:rsidRDefault="00347F30">
            <w:pPr>
              <w:pBdr>
                <w:top w:val="nil"/>
                <w:left w:val="nil"/>
                <w:bottom w:val="nil"/>
                <w:right w:val="nil"/>
                <w:between w:val="nil"/>
              </w:pBdr>
              <w:ind w:left="1800"/>
              <w:jc w:val="both"/>
              <w:rPr>
                <w:rFonts w:ascii="Red Hat Display" w:eastAsia="Red Hat Display" w:hAnsi="Red Hat Display" w:cs="Red Hat Display"/>
                <w:color w:val="222733"/>
                <w:sz w:val="24"/>
                <w:szCs w:val="24"/>
              </w:rPr>
            </w:pPr>
          </w:p>
          <w:p w14:paraId="0EECBDE1" w14:textId="77777777" w:rsidR="00347F30" w:rsidRDefault="00F94FE7">
            <w:pPr>
              <w:numPr>
                <w:ilvl w:val="1"/>
                <w:numId w:val="7"/>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The General Assembly unanimously approved the Cellular Agriculture Europe accounts for 2022. </w:t>
            </w:r>
          </w:p>
          <w:p w14:paraId="2B3D22FA" w14:textId="77777777" w:rsidR="00347F30" w:rsidRDefault="00347F30">
            <w:pPr>
              <w:pBdr>
                <w:top w:val="nil"/>
                <w:left w:val="nil"/>
                <w:bottom w:val="nil"/>
                <w:right w:val="nil"/>
                <w:between w:val="nil"/>
              </w:pBdr>
              <w:ind w:left="1080"/>
              <w:jc w:val="both"/>
              <w:rPr>
                <w:rFonts w:ascii="Red Hat Display" w:eastAsia="Red Hat Display" w:hAnsi="Red Hat Display" w:cs="Red Hat Display"/>
                <w:color w:val="222733"/>
                <w:sz w:val="24"/>
                <w:szCs w:val="24"/>
                <w:u w:val="single"/>
              </w:rPr>
            </w:pPr>
          </w:p>
          <w:p w14:paraId="63739A2C" w14:textId="77777777" w:rsidR="00347F30" w:rsidRDefault="00F94FE7">
            <w:pPr>
              <w:numPr>
                <w:ilvl w:val="0"/>
                <w:numId w:val="7"/>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2023 forecast:</w:t>
            </w:r>
            <w:r>
              <w:rPr>
                <w:rFonts w:ascii="Red Hat Display" w:eastAsia="Red Hat Display" w:hAnsi="Red Hat Display" w:cs="Red Hat Display"/>
                <w:color w:val="222733"/>
                <w:sz w:val="24"/>
                <w:szCs w:val="24"/>
              </w:rPr>
              <w:t xml:space="preserve"> The members were reminded of the general recommendation, applicable to all associations, which consists of having 50% of the annual costs within the reserve in any given year. The participants noted that this should still be the case at the end of 2023 despite the several members’ resignations and agreed that the association should attract new ordinary or associated members.</w:t>
            </w:r>
          </w:p>
          <w:p w14:paraId="64EE8384" w14:textId="77777777" w:rsidR="00347F30" w:rsidRDefault="00347F30">
            <w:pPr>
              <w:pBdr>
                <w:top w:val="nil"/>
                <w:left w:val="nil"/>
                <w:bottom w:val="nil"/>
                <w:right w:val="nil"/>
                <w:between w:val="nil"/>
              </w:pBdr>
              <w:ind w:left="1080"/>
              <w:rPr>
                <w:rFonts w:ascii="Red Hat Display" w:eastAsia="Red Hat Display" w:hAnsi="Red Hat Display" w:cs="Red Hat Display"/>
                <w:color w:val="222733"/>
                <w:sz w:val="26"/>
                <w:szCs w:val="26"/>
                <w:u w:val="single"/>
              </w:rPr>
            </w:pPr>
          </w:p>
          <w:p w14:paraId="2D38509F" w14:textId="77777777" w:rsidR="00347F30" w:rsidRDefault="00F94FE7">
            <w:pPr>
              <w:numPr>
                <w:ilvl w:val="0"/>
                <w:numId w:val="7"/>
              </w:numP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 xml:space="preserve">Proposed budget 2024: </w:t>
            </w:r>
          </w:p>
          <w:p w14:paraId="6479AC4A" w14:textId="77777777" w:rsidR="00347F30" w:rsidRDefault="00F94FE7">
            <w:pPr>
              <w:numPr>
                <w:ilvl w:val="1"/>
                <w:numId w:val="7"/>
              </w:numP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Expenses</w:t>
            </w:r>
            <w:r>
              <w:rPr>
                <w:rFonts w:ascii="Red Hat Display" w:eastAsia="Red Hat Display" w:hAnsi="Red Hat Display" w:cs="Red Hat Display"/>
                <w:color w:val="222733"/>
                <w:sz w:val="24"/>
                <w:szCs w:val="24"/>
              </w:rPr>
              <w:t>: Referring to the general recommendation according to which an association should have a reserve that covers six-month operating costs in a given year, C. Rey invited the members to carefully review foreseen expenses as the anticipated reduced income (€251,000), due to five members’ resignations, is not sufficient to have a balanced budget.</w:t>
            </w:r>
          </w:p>
          <w:p w14:paraId="2AD38C7E" w14:textId="77777777" w:rsidR="00347F30" w:rsidRDefault="00347F30">
            <w:pPr>
              <w:ind w:left="1800"/>
              <w:jc w:val="both"/>
              <w:rPr>
                <w:rFonts w:ascii="Red Hat Display" w:eastAsia="Red Hat Display" w:hAnsi="Red Hat Display" w:cs="Red Hat Display"/>
                <w:color w:val="222733"/>
                <w:sz w:val="24"/>
                <w:szCs w:val="24"/>
              </w:rPr>
            </w:pPr>
          </w:p>
          <w:p w14:paraId="10C1900C" w14:textId="77777777" w:rsidR="00347F30" w:rsidRDefault="00F94FE7">
            <w:pPr>
              <w:numPr>
                <w:ilvl w:val="1"/>
                <w:numId w:val="7"/>
              </w:numP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Income</w:t>
            </w:r>
            <w:r>
              <w:rPr>
                <w:rFonts w:ascii="Red Hat Display" w:eastAsia="Red Hat Display" w:hAnsi="Red Hat Display" w:cs="Red Hat Display"/>
                <w:color w:val="222733"/>
                <w:sz w:val="24"/>
                <w:szCs w:val="24"/>
              </w:rPr>
              <w:t xml:space="preserve">: Like E. Duthoit, the participants agreed that the association urgently needed new ordinary or associated members. In response to C. Eisenhauer’s question on the possibility of welcoming companies based outside the EU, Israel, Switzerland or the United Kingdom, R. E. Jones stressed that this would first imply a modification of the by-laws, which is a time-consuming process. B. </w:t>
            </w:r>
            <w:proofErr w:type="spellStart"/>
            <w:r>
              <w:rPr>
                <w:rFonts w:ascii="Red Hat Display" w:eastAsia="Red Hat Display" w:hAnsi="Red Hat Display" w:cs="Red Hat Display"/>
                <w:color w:val="222733"/>
                <w:sz w:val="24"/>
                <w:szCs w:val="24"/>
              </w:rPr>
              <w:t>Loberant</w:t>
            </w:r>
            <w:proofErr w:type="spellEnd"/>
            <w:r>
              <w:rPr>
                <w:rFonts w:ascii="Red Hat Display" w:eastAsia="Red Hat Display" w:hAnsi="Red Hat Display" w:cs="Red Hat Display"/>
                <w:color w:val="222733"/>
                <w:sz w:val="24"/>
                <w:szCs w:val="24"/>
              </w:rPr>
              <w:t xml:space="preserve"> (</w:t>
            </w:r>
            <w:proofErr w:type="spellStart"/>
            <w:r>
              <w:rPr>
                <w:rFonts w:ascii="Red Hat Display" w:eastAsia="Red Hat Display" w:hAnsi="Red Hat Display" w:cs="Red Hat Display"/>
                <w:color w:val="222733"/>
                <w:sz w:val="24"/>
                <w:szCs w:val="24"/>
              </w:rPr>
              <w:t>SuperMeat</w:t>
            </w:r>
            <w:proofErr w:type="spellEnd"/>
            <w:r>
              <w:rPr>
                <w:rFonts w:ascii="Red Hat Display" w:eastAsia="Red Hat Display" w:hAnsi="Red Hat Display" w:cs="Red Hat Display"/>
                <w:color w:val="222733"/>
                <w:sz w:val="24"/>
                <w:szCs w:val="24"/>
              </w:rPr>
              <w:t>) also reminded the members that European companies who applied for membership at AMPS-Innovation</w:t>
            </w:r>
            <w:r>
              <w:rPr>
                <w:rFonts w:ascii="Red Hat Display" w:eastAsia="Red Hat Display" w:hAnsi="Red Hat Display" w:cs="Red Hat Display"/>
                <w:color w:val="222733"/>
                <w:sz w:val="24"/>
                <w:szCs w:val="24"/>
                <w:vertAlign w:val="superscript"/>
              </w:rPr>
              <w:footnoteReference w:id="5"/>
            </w:r>
            <w:r>
              <w:rPr>
                <w:rFonts w:ascii="Red Hat Display" w:eastAsia="Red Hat Display" w:hAnsi="Red Hat Display" w:cs="Red Hat Display"/>
                <w:color w:val="222733"/>
                <w:sz w:val="24"/>
                <w:szCs w:val="24"/>
              </w:rPr>
              <w:t xml:space="preserve"> were rejected as not being based in the USA. B. </w:t>
            </w:r>
            <w:proofErr w:type="spellStart"/>
            <w:r>
              <w:rPr>
                <w:rFonts w:ascii="Red Hat Display" w:eastAsia="Red Hat Display" w:hAnsi="Red Hat Display" w:cs="Red Hat Display"/>
                <w:color w:val="222733"/>
                <w:sz w:val="24"/>
                <w:szCs w:val="24"/>
              </w:rPr>
              <w:t>Loberant</w:t>
            </w:r>
            <w:proofErr w:type="spellEnd"/>
            <w:r>
              <w:rPr>
                <w:rFonts w:ascii="Red Hat Display" w:eastAsia="Red Hat Display" w:hAnsi="Red Hat Display" w:cs="Red Hat Display"/>
                <w:color w:val="222733"/>
                <w:sz w:val="24"/>
                <w:szCs w:val="24"/>
              </w:rPr>
              <w:t xml:space="preserve"> also added that the Japan Association for Cellular Agriculture (JACA)</w:t>
            </w:r>
            <w:r>
              <w:rPr>
                <w:rFonts w:ascii="Red Hat Display" w:eastAsia="Red Hat Display" w:hAnsi="Red Hat Display" w:cs="Red Hat Display"/>
                <w:color w:val="222733"/>
                <w:sz w:val="24"/>
                <w:szCs w:val="24"/>
                <w:vertAlign w:val="superscript"/>
              </w:rPr>
              <w:footnoteReference w:id="6"/>
            </w:r>
            <w:r>
              <w:rPr>
                <w:rFonts w:ascii="Red Hat Display" w:eastAsia="Red Hat Display" w:hAnsi="Red Hat Display" w:cs="Red Hat Display"/>
                <w:color w:val="222733"/>
                <w:sz w:val="24"/>
                <w:szCs w:val="24"/>
              </w:rPr>
              <w:t xml:space="preserve"> was not an industry association </w:t>
            </w:r>
            <w:r>
              <w:rPr>
                <w:rFonts w:ascii="Red Hat Display" w:eastAsia="Red Hat Display" w:hAnsi="Red Hat Display" w:cs="Red Hat Display"/>
                <w:i/>
                <w:color w:val="222733"/>
                <w:sz w:val="24"/>
                <w:szCs w:val="24"/>
              </w:rPr>
              <w:t>per se.</w:t>
            </w:r>
          </w:p>
          <w:p w14:paraId="6CBFE0C4" w14:textId="77777777" w:rsidR="00347F30" w:rsidRDefault="00347F30">
            <w:pPr>
              <w:ind w:left="1800"/>
              <w:jc w:val="both"/>
              <w:rPr>
                <w:rFonts w:ascii="Red Hat Display" w:eastAsia="Red Hat Display" w:hAnsi="Red Hat Display" w:cs="Red Hat Display"/>
                <w:color w:val="222733"/>
                <w:sz w:val="24"/>
                <w:szCs w:val="24"/>
              </w:rPr>
            </w:pPr>
          </w:p>
          <w:p w14:paraId="181EB930" w14:textId="77777777" w:rsidR="00347F30" w:rsidRDefault="00F94FE7">
            <w:pPr>
              <w:numPr>
                <w:ilvl w:val="1"/>
                <w:numId w:val="7"/>
              </w:numP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Following a discussion and while appreciating C. Rey’s warning on the financial situation of the association, the General Assembly endorsed the budget for 2024, with the understanding that the Board shall assess the situation and review the association’s expenses at the end of the year. </w:t>
            </w:r>
          </w:p>
          <w:p w14:paraId="6DB3352F" w14:textId="77777777" w:rsidR="00347F30" w:rsidRDefault="00347F30">
            <w:pPr>
              <w:jc w:val="both"/>
              <w:rPr>
                <w:rFonts w:ascii="Red Hat Display" w:eastAsia="Red Hat Display" w:hAnsi="Red Hat Display" w:cs="Red Hat Display"/>
                <w:color w:val="222733"/>
                <w:sz w:val="26"/>
                <w:szCs w:val="26"/>
              </w:rPr>
            </w:pPr>
          </w:p>
          <w:p w14:paraId="0F0C489C"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b/>
                <w:color w:val="222733"/>
                <w:sz w:val="26"/>
                <w:szCs w:val="26"/>
              </w:rPr>
            </w:pPr>
            <w:r>
              <w:rPr>
                <w:rFonts w:ascii="Red Hat Display" w:eastAsia="Red Hat Display" w:hAnsi="Red Hat Display" w:cs="Red Hat Display"/>
                <w:b/>
                <w:color w:val="222733"/>
                <w:sz w:val="26"/>
                <w:szCs w:val="26"/>
              </w:rPr>
              <w:lastRenderedPageBreak/>
              <w:t>Committees’ reports</w:t>
            </w:r>
          </w:p>
          <w:p w14:paraId="654A37F3" w14:textId="77777777" w:rsidR="00347F30" w:rsidRDefault="00347F30">
            <w:pPr>
              <w:pBdr>
                <w:top w:val="nil"/>
                <w:left w:val="nil"/>
                <w:bottom w:val="nil"/>
                <w:right w:val="nil"/>
                <w:between w:val="nil"/>
              </w:pBdr>
              <w:jc w:val="both"/>
              <w:rPr>
                <w:rFonts w:ascii="Red Hat Display" w:eastAsia="Red Hat Display" w:hAnsi="Red Hat Display" w:cs="Red Hat Display"/>
                <w:b/>
                <w:color w:val="222733"/>
                <w:sz w:val="26"/>
                <w:szCs w:val="26"/>
              </w:rPr>
            </w:pPr>
          </w:p>
          <w:p w14:paraId="6B5156B7" w14:textId="77777777" w:rsidR="00347F30" w:rsidRDefault="00F94FE7">
            <w:pPr>
              <w:pBdr>
                <w:top w:val="nil"/>
                <w:left w:val="nil"/>
                <w:bottom w:val="nil"/>
                <w:right w:val="nil"/>
                <w:between w:val="nil"/>
              </w:pBdr>
              <w:ind w:left="708"/>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Following a presentation delivered by F. Femia, A. </w:t>
            </w:r>
            <w:proofErr w:type="spellStart"/>
            <w:r>
              <w:rPr>
                <w:rFonts w:ascii="Red Hat Display" w:eastAsia="Red Hat Display" w:hAnsi="Red Hat Display" w:cs="Red Hat Display"/>
                <w:color w:val="222733"/>
                <w:sz w:val="24"/>
                <w:szCs w:val="24"/>
              </w:rPr>
              <w:t>Barnoux</w:t>
            </w:r>
            <w:proofErr w:type="spellEnd"/>
            <w:r>
              <w:rPr>
                <w:rFonts w:ascii="Red Hat Display" w:eastAsia="Red Hat Display" w:hAnsi="Red Hat Display" w:cs="Red Hat Display"/>
                <w:color w:val="222733"/>
                <w:sz w:val="24"/>
                <w:szCs w:val="24"/>
              </w:rPr>
              <w:t xml:space="preserve"> and C. Rey (see </w:t>
            </w:r>
            <w:r>
              <w:rPr>
                <w:rFonts w:ascii="Red Hat Display" w:eastAsia="Red Hat Display" w:hAnsi="Red Hat Display" w:cs="Red Hat Display"/>
                <w:b/>
                <w:color w:val="222733"/>
                <w:sz w:val="24"/>
                <w:szCs w:val="24"/>
              </w:rPr>
              <w:t>Annex VIII</w:t>
            </w:r>
            <w:r>
              <w:rPr>
                <w:rFonts w:ascii="Red Hat Display" w:eastAsia="Red Hat Display" w:hAnsi="Red Hat Display" w:cs="Red Hat Display"/>
                <w:color w:val="222733"/>
                <w:sz w:val="24"/>
                <w:szCs w:val="24"/>
              </w:rPr>
              <w:t xml:space="preserve">), the following topics were discussed: </w:t>
            </w:r>
          </w:p>
          <w:p w14:paraId="2A78AAD6" w14:textId="77777777" w:rsidR="00347F30" w:rsidRDefault="00347F30">
            <w:pPr>
              <w:pBdr>
                <w:top w:val="nil"/>
                <w:left w:val="nil"/>
                <w:bottom w:val="nil"/>
                <w:right w:val="nil"/>
                <w:between w:val="nil"/>
              </w:pBdr>
              <w:ind w:left="708"/>
              <w:jc w:val="both"/>
              <w:rPr>
                <w:rFonts w:ascii="Red Hat Display" w:eastAsia="Red Hat Display" w:hAnsi="Red Hat Display" w:cs="Red Hat Display"/>
                <w:color w:val="222733"/>
                <w:sz w:val="24"/>
                <w:szCs w:val="24"/>
              </w:rPr>
            </w:pPr>
          </w:p>
          <w:p w14:paraId="723E8D0F" w14:textId="77777777" w:rsidR="00347F30" w:rsidRDefault="00F94FE7">
            <w:pPr>
              <w:numPr>
                <w:ilvl w:val="0"/>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Communications Committee</w:t>
            </w:r>
          </w:p>
          <w:p w14:paraId="64B676ED"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Members were reminded they can ask for their access to Slack and the Members' section of the website by contacting </w:t>
            </w:r>
            <w:hyperlink r:id="rId9">
              <w:r>
                <w:rPr>
                  <w:rFonts w:ascii="Red Hat Display" w:eastAsia="Red Hat Display" w:hAnsi="Red Hat Display" w:cs="Red Hat Display"/>
                  <w:color w:val="1155CC"/>
                  <w:sz w:val="24"/>
                  <w:szCs w:val="24"/>
                  <w:u w:val="single"/>
                </w:rPr>
                <w:t>COMM@cellularagriculture.eu</w:t>
              </w:r>
            </w:hyperlink>
            <w:r>
              <w:rPr>
                <w:rFonts w:ascii="Red Hat Display" w:eastAsia="Red Hat Display" w:hAnsi="Red Hat Display" w:cs="Red Hat Display"/>
                <w:sz w:val="24"/>
                <w:szCs w:val="24"/>
              </w:rPr>
              <w:t xml:space="preserve"> </w:t>
            </w:r>
          </w:p>
          <w:p w14:paraId="46FD5350"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sz w:val="24"/>
                <w:szCs w:val="24"/>
              </w:rPr>
            </w:pPr>
            <w:r>
              <w:rPr>
                <w:rFonts w:ascii="Red Hat Display" w:eastAsia="Red Hat Display" w:hAnsi="Red Hat Display" w:cs="Red Hat Display"/>
                <w:sz w:val="24"/>
                <w:szCs w:val="24"/>
              </w:rPr>
              <w:t xml:space="preserve">The participants were informed of the update of the website FAQ now including 21 questions; while 15 Q&amp;A will be </w:t>
            </w:r>
            <w:proofErr w:type="gramStart"/>
            <w:r>
              <w:rPr>
                <w:rFonts w:ascii="Red Hat Display" w:eastAsia="Red Hat Display" w:hAnsi="Red Hat Display" w:cs="Red Hat Display"/>
                <w:sz w:val="24"/>
                <w:szCs w:val="24"/>
              </w:rPr>
              <w:t>kept  for</w:t>
            </w:r>
            <w:proofErr w:type="gramEnd"/>
            <w:r>
              <w:rPr>
                <w:rFonts w:ascii="Red Hat Display" w:eastAsia="Red Hat Display" w:hAnsi="Red Hat Display" w:cs="Red Hat Display"/>
                <w:sz w:val="24"/>
                <w:szCs w:val="24"/>
              </w:rPr>
              <w:t xml:space="preserve"> internal use. </w:t>
            </w:r>
          </w:p>
          <w:p w14:paraId="7F720F82"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sz w:val="24"/>
                <w:szCs w:val="24"/>
              </w:rPr>
            </w:pPr>
            <w:r>
              <w:rPr>
                <w:rFonts w:ascii="Red Hat Display" w:eastAsia="Red Hat Display" w:hAnsi="Red Hat Display" w:cs="Red Hat Display"/>
                <w:sz w:val="24"/>
                <w:szCs w:val="24"/>
              </w:rPr>
              <w:t xml:space="preserve">The website has already 0.9K users more compared to the whole year 2022; and social media, all channels included, have doubled their number of followers vs. the same period in 2022. F Femia reminded the focus is now on Twitter and LinkedIn as agreed by the Communications Committee previously. </w:t>
            </w:r>
          </w:p>
          <w:p w14:paraId="55C9DA32"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sz w:val="24"/>
                <w:szCs w:val="24"/>
              </w:rPr>
            </w:pPr>
            <w:r>
              <w:rPr>
                <w:rFonts w:ascii="Red Hat Display" w:eastAsia="Red Hat Display" w:hAnsi="Red Hat Display" w:cs="Red Hat Display"/>
                <w:sz w:val="24"/>
                <w:szCs w:val="24"/>
              </w:rPr>
              <w:t>Upcoming actions for the Communications Committee, incl. on events, online presence and materials development were presented.</w:t>
            </w:r>
          </w:p>
          <w:p w14:paraId="3BC4A6A0" w14:textId="77777777" w:rsidR="00347F30" w:rsidRDefault="00347F30">
            <w:pPr>
              <w:pBdr>
                <w:top w:val="nil"/>
                <w:left w:val="nil"/>
                <w:bottom w:val="nil"/>
                <w:right w:val="nil"/>
                <w:between w:val="nil"/>
              </w:pBdr>
              <w:ind w:left="1080"/>
              <w:jc w:val="both"/>
              <w:rPr>
                <w:rFonts w:ascii="Red Hat Display" w:eastAsia="Red Hat Display" w:hAnsi="Red Hat Display" w:cs="Red Hat Display"/>
                <w:color w:val="222733"/>
                <w:sz w:val="24"/>
                <w:szCs w:val="24"/>
                <w:u w:val="single"/>
              </w:rPr>
            </w:pPr>
          </w:p>
          <w:p w14:paraId="023928A3" w14:textId="77777777" w:rsidR="00347F30" w:rsidRDefault="00F94FE7">
            <w:pPr>
              <w:pBdr>
                <w:top w:val="nil"/>
                <w:left w:val="nil"/>
                <w:bottom w:val="nil"/>
                <w:right w:val="nil"/>
                <w:between w:val="nil"/>
              </w:pBdr>
              <w:ind w:left="1080"/>
              <w:jc w:val="both"/>
              <w:rPr>
                <w:rFonts w:ascii="Red Hat Display" w:eastAsia="Red Hat Display" w:hAnsi="Red Hat Display" w:cs="Red Hat Display"/>
                <w:color w:val="222733"/>
                <w:sz w:val="24"/>
                <w:szCs w:val="24"/>
                <w:u w:val="single"/>
              </w:rPr>
            </w:pPr>
            <w:r>
              <w:rPr>
                <w:rFonts w:ascii="Red Hat Display" w:eastAsia="Red Hat Display" w:hAnsi="Red Hat Display" w:cs="Red Hat Display"/>
                <w:color w:val="222733"/>
                <w:sz w:val="24"/>
                <w:szCs w:val="24"/>
                <w:u w:val="single"/>
              </w:rPr>
              <w:t>Actions agreed:</w:t>
            </w:r>
          </w:p>
          <w:p w14:paraId="65D8A6E4" w14:textId="77777777" w:rsidR="00347F30" w:rsidRDefault="00F94FE7">
            <w:pPr>
              <w:numPr>
                <w:ilvl w:val="0"/>
                <w:numId w:val="8"/>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 xml:space="preserve">A. </w:t>
            </w:r>
            <w:proofErr w:type="spellStart"/>
            <w:r>
              <w:rPr>
                <w:rFonts w:ascii="Red Hat Display" w:eastAsia="Red Hat Display" w:hAnsi="Red Hat Display" w:cs="Red Hat Display"/>
                <w:b/>
                <w:color w:val="222733"/>
                <w:sz w:val="24"/>
                <w:szCs w:val="24"/>
              </w:rPr>
              <w:t>Barnoux</w:t>
            </w:r>
            <w:proofErr w:type="spellEnd"/>
            <w:r>
              <w:rPr>
                <w:rFonts w:ascii="Red Hat Display" w:eastAsia="Red Hat Display" w:hAnsi="Red Hat Display" w:cs="Red Hat Display"/>
                <w:b/>
                <w:color w:val="222733"/>
                <w:sz w:val="24"/>
                <w:szCs w:val="24"/>
              </w:rPr>
              <w:t xml:space="preserve"> will send a new call for interest to fill in the position of Communication Committee Chair. </w:t>
            </w:r>
          </w:p>
          <w:p w14:paraId="43876314" w14:textId="77777777" w:rsidR="00347F30" w:rsidRDefault="00F94FE7">
            <w:pPr>
              <w:numPr>
                <w:ilvl w:val="0"/>
                <w:numId w:val="8"/>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The Secretariat will explore the possibility to develop a list of independent scientific experts who could be quoted in media/comms materials during a crisis.</w:t>
            </w:r>
          </w:p>
          <w:p w14:paraId="3BF0D679" w14:textId="77777777" w:rsidR="00347F30" w:rsidRDefault="00347F30">
            <w:pPr>
              <w:pBdr>
                <w:top w:val="nil"/>
                <w:left w:val="nil"/>
                <w:bottom w:val="nil"/>
                <w:right w:val="nil"/>
                <w:between w:val="nil"/>
              </w:pBdr>
              <w:ind w:left="1080"/>
              <w:jc w:val="both"/>
              <w:rPr>
                <w:rFonts w:ascii="Red Hat Display" w:eastAsia="Red Hat Display" w:hAnsi="Red Hat Display" w:cs="Red Hat Display"/>
                <w:color w:val="222733"/>
                <w:sz w:val="24"/>
                <w:szCs w:val="24"/>
                <w:u w:val="single"/>
              </w:rPr>
            </w:pPr>
          </w:p>
          <w:p w14:paraId="2160C27D" w14:textId="77777777" w:rsidR="00347F30" w:rsidRDefault="00347F30">
            <w:pPr>
              <w:pBdr>
                <w:top w:val="nil"/>
                <w:left w:val="nil"/>
                <w:bottom w:val="nil"/>
                <w:right w:val="nil"/>
                <w:between w:val="nil"/>
              </w:pBdr>
              <w:ind w:left="1080"/>
              <w:jc w:val="both"/>
              <w:rPr>
                <w:rFonts w:ascii="Red Hat Display" w:eastAsia="Red Hat Display" w:hAnsi="Red Hat Display" w:cs="Red Hat Display"/>
                <w:color w:val="222733"/>
                <w:sz w:val="24"/>
                <w:szCs w:val="24"/>
              </w:rPr>
            </w:pPr>
          </w:p>
          <w:p w14:paraId="181209C8" w14:textId="77777777" w:rsidR="00347F30" w:rsidRDefault="00F94FE7">
            <w:pPr>
              <w:numPr>
                <w:ilvl w:val="0"/>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Regulatory Affairs Committee:</w:t>
            </w:r>
          </w:p>
          <w:p w14:paraId="070E055E"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Commenting on EFSA’s intention to open its current Guidance document on novel foods for comments, N. Baldwin indicated that EFSA should organise a technical meeting and was of the opinion that Cellular Agriculture Europe should be represented there. The members agreed.</w:t>
            </w:r>
          </w:p>
          <w:p w14:paraId="3FF0941B"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The participants noted the members’ request for a guidance document on tasting events. Like R. E. Jones, they agreed that such work shall be considered very carefully. </w:t>
            </w:r>
          </w:p>
          <w:p w14:paraId="0B6EA90D"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Commenting on the activities of the sub-committee on classification, labelling and hygiene, H. Lester stressed that its next piece of work is to conduct a gap analysis between the current legislative framework applicable to meat and adaptations needed for cellular agriculture products. </w:t>
            </w:r>
          </w:p>
          <w:p w14:paraId="2F581803" w14:textId="77777777" w:rsidR="00347F30" w:rsidRDefault="00347F30">
            <w:pPr>
              <w:pBdr>
                <w:top w:val="nil"/>
                <w:left w:val="nil"/>
                <w:bottom w:val="nil"/>
                <w:right w:val="nil"/>
                <w:between w:val="nil"/>
              </w:pBdr>
              <w:ind w:left="1080"/>
              <w:jc w:val="both"/>
              <w:rPr>
                <w:rFonts w:ascii="Red Hat Display" w:eastAsia="Red Hat Display" w:hAnsi="Red Hat Display" w:cs="Red Hat Display"/>
                <w:color w:val="222733"/>
                <w:sz w:val="24"/>
                <w:szCs w:val="24"/>
                <w:u w:val="single"/>
              </w:rPr>
            </w:pPr>
          </w:p>
          <w:p w14:paraId="619DFF15" w14:textId="77777777" w:rsidR="00347F30" w:rsidRDefault="00F94FE7">
            <w:pPr>
              <w:pBdr>
                <w:top w:val="nil"/>
                <w:left w:val="nil"/>
                <w:bottom w:val="nil"/>
                <w:right w:val="nil"/>
                <w:between w:val="nil"/>
              </w:pBdr>
              <w:ind w:left="1080" w:hanging="371"/>
              <w:jc w:val="both"/>
              <w:rPr>
                <w:rFonts w:ascii="Red Hat Display" w:eastAsia="Red Hat Display" w:hAnsi="Red Hat Display" w:cs="Red Hat Display"/>
                <w:b/>
                <w:color w:val="222733"/>
                <w:sz w:val="24"/>
                <w:szCs w:val="24"/>
                <w:u w:val="single"/>
              </w:rPr>
            </w:pPr>
            <w:r>
              <w:rPr>
                <w:rFonts w:ascii="Red Hat Display" w:eastAsia="Red Hat Display" w:hAnsi="Red Hat Display" w:cs="Red Hat Display"/>
                <w:b/>
                <w:color w:val="222733"/>
                <w:sz w:val="24"/>
                <w:szCs w:val="24"/>
                <w:u w:val="single"/>
              </w:rPr>
              <w:t>Actions agreed:</w:t>
            </w:r>
          </w:p>
          <w:p w14:paraId="054FBA39" w14:textId="77777777" w:rsidR="00347F30" w:rsidRDefault="00F94FE7">
            <w:pPr>
              <w:numPr>
                <w:ilvl w:val="0"/>
                <w:numId w:val="5"/>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 xml:space="preserve">The Regulatory Affairs Committee will assess who should attend the next EFSA Stakeholder Forum when the draft agenda is available. </w:t>
            </w:r>
          </w:p>
          <w:p w14:paraId="5EA7DE45" w14:textId="77777777" w:rsidR="00347F30" w:rsidRDefault="00F94FE7">
            <w:pPr>
              <w:numPr>
                <w:ilvl w:val="0"/>
                <w:numId w:val="5"/>
              </w:numPr>
              <w:pBdr>
                <w:top w:val="nil"/>
                <w:left w:val="nil"/>
                <w:bottom w:val="nil"/>
                <w:right w:val="nil"/>
                <w:between w:val="nil"/>
              </w:pBdr>
              <w:jc w:val="both"/>
              <w:rPr>
                <w:rFonts w:ascii="Red Hat Display" w:eastAsia="Red Hat Display" w:hAnsi="Red Hat Display" w:cs="Red Hat Display"/>
                <w:b/>
                <w:color w:val="222733"/>
                <w:sz w:val="24"/>
                <w:szCs w:val="24"/>
              </w:rPr>
            </w:pPr>
            <w:r>
              <w:rPr>
                <w:rFonts w:ascii="Red Hat Display" w:eastAsia="Red Hat Display" w:hAnsi="Red Hat Display" w:cs="Red Hat Display"/>
                <w:b/>
                <w:color w:val="222733"/>
                <w:sz w:val="24"/>
                <w:szCs w:val="24"/>
              </w:rPr>
              <w:t>Upon R. E. Jones’ suggestion, it was agreed to apply again for the Codex observer status. C. Rey was thus asked to prepare a new application dossier.</w:t>
            </w:r>
          </w:p>
          <w:p w14:paraId="6906D46E" w14:textId="77777777" w:rsidR="00347F30" w:rsidRDefault="00347F30">
            <w:pPr>
              <w:pBdr>
                <w:top w:val="nil"/>
                <w:left w:val="nil"/>
                <w:bottom w:val="nil"/>
                <w:right w:val="nil"/>
                <w:between w:val="nil"/>
              </w:pBdr>
              <w:ind w:left="1080"/>
              <w:rPr>
                <w:rFonts w:ascii="Red Hat Display" w:eastAsia="Red Hat Display" w:hAnsi="Red Hat Display" w:cs="Red Hat Display"/>
                <w:color w:val="222733"/>
                <w:sz w:val="24"/>
                <w:szCs w:val="24"/>
              </w:rPr>
            </w:pPr>
          </w:p>
          <w:p w14:paraId="46107839" w14:textId="77777777" w:rsidR="00347F30" w:rsidRDefault="00F94FE7">
            <w:pPr>
              <w:numPr>
                <w:ilvl w:val="0"/>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u w:val="single"/>
              </w:rPr>
              <w:t>Strategic Planning Committee:</w:t>
            </w:r>
          </w:p>
          <w:p w14:paraId="00E0EAA4" w14:textId="77777777" w:rsidR="00347F30" w:rsidRDefault="00F94FE7">
            <w:pPr>
              <w:numPr>
                <w:ilvl w:val="1"/>
                <w:numId w:val="1"/>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Commenting on the “</w:t>
            </w:r>
            <w:r>
              <w:rPr>
                <w:rFonts w:ascii="Red Hat Display" w:eastAsia="Red Hat Display" w:hAnsi="Red Hat Display" w:cs="Red Hat Display"/>
                <w:i/>
                <w:color w:val="222733"/>
                <w:sz w:val="24"/>
                <w:szCs w:val="24"/>
              </w:rPr>
              <w:t>End the slaughter age</w:t>
            </w:r>
            <w:r>
              <w:rPr>
                <w:rFonts w:ascii="Red Hat Display" w:eastAsia="Red Hat Display" w:hAnsi="Red Hat Display" w:cs="Red Hat Display"/>
                <w:color w:val="222733"/>
                <w:sz w:val="24"/>
                <w:szCs w:val="24"/>
                <w:vertAlign w:val="superscript"/>
              </w:rPr>
              <w:footnoteReference w:id="7"/>
            </w:r>
            <w:r>
              <w:rPr>
                <w:rFonts w:ascii="Red Hat Display" w:eastAsia="Red Hat Display" w:hAnsi="Red Hat Display" w:cs="Red Hat Display"/>
                <w:color w:val="222733"/>
                <w:sz w:val="24"/>
                <w:szCs w:val="24"/>
              </w:rPr>
              <w:t xml:space="preserve">” European Citizens’ Initiative, R. E. Jones stressed that its authors genuinely wanted to support cellular agriculture without comprehending the potential negative impact of their inflammatory language against conventional agriculture and animal husbandry. He added that the Italian team behind this petition could be helpful in working against the Meloni </w:t>
            </w:r>
            <w:proofErr w:type="spellStart"/>
            <w:r>
              <w:rPr>
                <w:rFonts w:ascii="Red Hat Display" w:eastAsia="Red Hat Display" w:hAnsi="Red Hat Display" w:cs="Red Hat Display"/>
                <w:color w:val="222733"/>
                <w:sz w:val="24"/>
                <w:szCs w:val="24"/>
              </w:rPr>
              <w:t>goverments</w:t>
            </w:r>
            <w:proofErr w:type="spellEnd"/>
            <w:r>
              <w:rPr>
                <w:rFonts w:ascii="Red Hat Display" w:eastAsia="Red Hat Display" w:hAnsi="Red Hat Display" w:cs="Red Hat Display"/>
                <w:color w:val="222733"/>
                <w:sz w:val="24"/>
                <w:szCs w:val="24"/>
              </w:rPr>
              <w:t xml:space="preserve"> proposed ban in Italy.</w:t>
            </w:r>
          </w:p>
          <w:p w14:paraId="4F965771" w14:textId="77777777" w:rsidR="00347F30" w:rsidRDefault="00347F30">
            <w:pPr>
              <w:tabs>
                <w:tab w:val="left" w:pos="1209"/>
              </w:tabs>
              <w:jc w:val="both"/>
              <w:rPr>
                <w:rFonts w:ascii="Red Hat Display" w:eastAsia="Red Hat Display" w:hAnsi="Red Hat Display" w:cs="Red Hat Display"/>
                <w:color w:val="222733"/>
                <w:sz w:val="26"/>
                <w:szCs w:val="26"/>
              </w:rPr>
            </w:pPr>
          </w:p>
          <w:p w14:paraId="55A556ED"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b/>
                <w:color w:val="222733"/>
                <w:sz w:val="26"/>
                <w:szCs w:val="26"/>
              </w:rPr>
            </w:pPr>
            <w:r>
              <w:rPr>
                <w:rFonts w:ascii="Red Hat Display" w:eastAsia="Red Hat Display" w:hAnsi="Red Hat Display" w:cs="Red Hat Display"/>
                <w:b/>
                <w:color w:val="222733"/>
                <w:sz w:val="26"/>
                <w:szCs w:val="26"/>
              </w:rPr>
              <w:t>Next meeting</w:t>
            </w:r>
          </w:p>
          <w:p w14:paraId="4304B556" w14:textId="77777777" w:rsidR="00347F30" w:rsidRDefault="00347F30">
            <w:pPr>
              <w:pBdr>
                <w:top w:val="nil"/>
                <w:left w:val="nil"/>
                <w:bottom w:val="nil"/>
                <w:right w:val="nil"/>
                <w:between w:val="nil"/>
              </w:pBdr>
              <w:jc w:val="both"/>
              <w:rPr>
                <w:rFonts w:ascii="Red Hat Display" w:eastAsia="Red Hat Display" w:hAnsi="Red Hat Display" w:cs="Red Hat Display"/>
                <w:b/>
                <w:color w:val="222733"/>
                <w:sz w:val="26"/>
                <w:szCs w:val="26"/>
              </w:rPr>
            </w:pPr>
          </w:p>
          <w:p w14:paraId="26AD8C05" w14:textId="77777777" w:rsidR="00347F30" w:rsidRDefault="00F94FE7">
            <w:pPr>
              <w:pBdr>
                <w:top w:val="nil"/>
                <w:left w:val="nil"/>
                <w:bottom w:val="nil"/>
                <w:right w:val="nil"/>
                <w:between w:val="nil"/>
              </w:pBdr>
              <w:ind w:left="708"/>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R. E. Jones proposed to agree on the date of the 2024 General Meeting offline. This was agreed.</w:t>
            </w:r>
          </w:p>
          <w:p w14:paraId="6AE1653E" w14:textId="77777777" w:rsidR="00347F30" w:rsidRDefault="00347F30">
            <w:pPr>
              <w:pBdr>
                <w:top w:val="nil"/>
                <w:left w:val="nil"/>
                <w:bottom w:val="nil"/>
                <w:right w:val="nil"/>
                <w:between w:val="nil"/>
              </w:pBdr>
              <w:ind w:left="720"/>
              <w:jc w:val="both"/>
              <w:rPr>
                <w:rFonts w:ascii="Red Hat Display" w:eastAsia="Red Hat Display" w:hAnsi="Red Hat Display" w:cs="Red Hat Display"/>
                <w:color w:val="222733"/>
                <w:sz w:val="24"/>
                <w:szCs w:val="24"/>
              </w:rPr>
            </w:pPr>
          </w:p>
          <w:p w14:paraId="63F5FC06" w14:textId="77777777" w:rsidR="00347F30" w:rsidRDefault="00F94FE7">
            <w:pPr>
              <w:numPr>
                <w:ilvl w:val="0"/>
                <w:numId w:val="9"/>
              </w:numPr>
              <w:pBdr>
                <w:top w:val="nil"/>
                <w:left w:val="nil"/>
                <w:bottom w:val="nil"/>
                <w:right w:val="nil"/>
                <w:between w:val="nil"/>
              </w:pBdr>
              <w:jc w:val="both"/>
              <w:rPr>
                <w:rFonts w:ascii="Red Hat Display" w:eastAsia="Red Hat Display" w:hAnsi="Red Hat Display" w:cs="Red Hat Display"/>
                <w:color w:val="222733"/>
                <w:sz w:val="24"/>
                <w:szCs w:val="24"/>
              </w:rPr>
            </w:pPr>
            <w:r>
              <w:rPr>
                <w:rFonts w:ascii="Red Hat Display" w:eastAsia="Red Hat Display" w:hAnsi="Red Hat Display" w:cs="Red Hat Display"/>
                <w:b/>
                <w:color w:val="222733"/>
                <w:sz w:val="26"/>
                <w:szCs w:val="26"/>
              </w:rPr>
              <w:t>AOB</w:t>
            </w:r>
          </w:p>
          <w:p w14:paraId="6ED25FCC" w14:textId="77777777" w:rsidR="00347F30" w:rsidRDefault="00347F30">
            <w:pPr>
              <w:pBdr>
                <w:top w:val="nil"/>
                <w:left w:val="nil"/>
                <w:bottom w:val="nil"/>
                <w:right w:val="nil"/>
                <w:between w:val="nil"/>
              </w:pBdr>
              <w:ind w:left="720"/>
              <w:jc w:val="both"/>
              <w:rPr>
                <w:rFonts w:ascii="Red Hat Display" w:eastAsia="Red Hat Display" w:hAnsi="Red Hat Display" w:cs="Red Hat Display"/>
                <w:b/>
                <w:color w:val="222733"/>
                <w:sz w:val="26"/>
                <w:szCs w:val="26"/>
              </w:rPr>
            </w:pPr>
          </w:p>
          <w:p w14:paraId="17B20B59" w14:textId="77777777" w:rsidR="00347F30" w:rsidRDefault="00F94FE7">
            <w:pPr>
              <w:pBdr>
                <w:top w:val="nil"/>
                <w:left w:val="nil"/>
                <w:bottom w:val="nil"/>
                <w:right w:val="nil"/>
                <w:between w:val="nil"/>
              </w:pBdr>
              <w:ind w:left="708"/>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There was no other business. </w:t>
            </w:r>
          </w:p>
          <w:p w14:paraId="246A2116" w14:textId="77777777" w:rsidR="00347F30" w:rsidRDefault="00347F30">
            <w:pPr>
              <w:pBdr>
                <w:top w:val="nil"/>
                <w:left w:val="nil"/>
                <w:bottom w:val="nil"/>
                <w:right w:val="nil"/>
                <w:between w:val="nil"/>
              </w:pBdr>
              <w:ind w:left="708"/>
              <w:jc w:val="both"/>
              <w:rPr>
                <w:rFonts w:ascii="Red Hat Display" w:eastAsia="Red Hat Display" w:hAnsi="Red Hat Display" w:cs="Red Hat Display"/>
                <w:color w:val="222733"/>
                <w:sz w:val="24"/>
                <w:szCs w:val="24"/>
              </w:rPr>
            </w:pPr>
          </w:p>
          <w:p w14:paraId="168414F9" w14:textId="77777777" w:rsidR="00347F30" w:rsidRDefault="00F94FE7">
            <w:pPr>
              <w:pBdr>
                <w:top w:val="nil"/>
                <w:left w:val="nil"/>
                <w:bottom w:val="nil"/>
                <w:right w:val="nil"/>
                <w:between w:val="nil"/>
              </w:pBdr>
              <w:ind w:left="708"/>
              <w:jc w:val="both"/>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 xml:space="preserve">R. E. Jones thanked the participants, the secretariat and closed the meeting. </w:t>
            </w:r>
          </w:p>
          <w:p w14:paraId="64254EF9" w14:textId="77777777" w:rsidR="00347F30" w:rsidRDefault="00347F30">
            <w:pPr>
              <w:pBdr>
                <w:top w:val="nil"/>
                <w:left w:val="nil"/>
                <w:bottom w:val="nil"/>
                <w:right w:val="nil"/>
                <w:between w:val="nil"/>
              </w:pBdr>
              <w:ind w:left="720"/>
              <w:jc w:val="both"/>
              <w:rPr>
                <w:rFonts w:ascii="Red Hat Display" w:eastAsia="Red Hat Display" w:hAnsi="Red Hat Display" w:cs="Red Hat Display"/>
                <w:color w:val="222733"/>
                <w:sz w:val="24"/>
                <w:szCs w:val="24"/>
              </w:rPr>
            </w:pPr>
          </w:p>
          <w:p w14:paraId="0653A158" w14:textId="77777777" w:rsidR="00347F30" w:rsidRDefault="00347F30">
            <w:pPr>
              <w:pBdr>
                <w:top w:val="nil"/>
                <w:left w:val="nil"/>
                <w:bottom w:val="nil"/>
                <w:right w:val="nil"/>
                <w:between w:val="nil"/>
              </w:pBdr>
              <w:ind w:left="720"/>
              <w:jc w:val="both"/>
              <w:rPr>
                <w:rFonts w:ascii="Red Hat Display" w:eastAsia="Red Hat Display" w:hAnsi="Red Hat Display" w:cs="Red Hat Display"/>
                <w:color w:val="222733"/>
                <w:sz w:val="24"/>
                <w:szCs w:val="24"/>
              </w:rPr>
            </w:pPr>
          </w:p>
          <w:p w14:paraId="51615C3F" w14:textId="77777777" w:rsidR="00347F30" w:rsidRDefault="00F94FE7">
            <w:pPr>
              <w:pBdr>
                <w:top w:val="nil"/>
                <w:left w:val="nil"/>
                <w:bottom w:val="nil"/>
                <w:right w:val="nil"/>
                <w:between w:val="nil"/>
              </w:pBdr>
              <w:ind w:left="720"/>
              <w:jc w:val="center"/>
              <w:rPr>
                <w:rFonts w:ascii="Red Hat Display" w:eastAsia="Red Hat Display" w:hAnsi="Red Hat Display" w:cs="Red Hat Display"/>
                <w:color w:val="222733"/>
                <w:sz w:val="24"/>
                <w:szCs w:val="24"/>
              </w:rPr>
            </w:pPr>
            <w:r>
              <w:rPr>
                <w:rFonts w:ascii="Red Hat Display" w:eastAsia="Red Hat Display" w:hAnsi="Red Hat Display" w:cs="Red Hat Display"/>
                <w:color w:val="222733"/>
                <w:sz w:val="24"/>
                <w:szCs w:val="24"/>
              </w:rPr>
              <w:t>***</w:t>
            </w:r>
          </w:p>
        </w:tc>
      </w:tr>
      <w:tr w:rsidR="00347F30" w14:paraId="1DB1A279" w14:textId="77777777">
        <w:tc>
          <w:tcPr>
            <w:tcW w:w="8926" w:type="dxa"/>
            <w:shd w:val="clear" w:color="auto" w:fill="auto"/>
          </w:tcPr>
          <w:p w14:paraId="2F244681" w14:textId="77777777" w:rsidR="00347F30" w:rsidRDefault="00347F30">
            <w:pPr>
              <w:jc w:val="both"/>
              <w:rPr>
                <w:rFonts w:ascii="Roboto Slab" w:eastAsia="Roboto Slab" w:hAnsi="Roboto Slab" w:cs="Roboto Slab"/>
                <w:b/>
                <w:color w:val="22356B"/>
                <w:sz w:val="24"/>
                <w:szCs w:val="24"/>
              </w:rPr>
            </w:pPr>
          </w:p>
        </w:tc>
      </w:tr>
    </w:tbl>
    <w:p w14:paraId="42B2CD1B" w14:textId="77777777" w:rsidR="00347F30" w:rsidRDefault="00347F30">
      <w:pPr>
        <w:rPr>
          <w:rFonts w:ascii="Roboto Slab" w:eastAsia="Roboto Slab" w:hAnsi="Roboto Slab" w:cs="Roboto Slab"/>
          <w:color w:val="22356B"/>
          <w:sz w:val="24"/>
          <w:szCs w:val="24"/>
        </w:rPr>
      </w:pPr>
    </w:p>
    <w:sectPr w:rsidR="00347F30">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9740" w14:textId="77777777" w:rsidR="009B1A77" w:rsidRDefault="00F94FE7">
      <w:pPr>
        <w:spacing w:line="240" w:lineRule="auto"/>
      </w:pPr>
      <w:r>
        <w:separator/>
      </w:r>
    </w:p>
  </w:endnote>
  <w:endnote w:type="continuationSeparator" w:id="0">
    <w:p w14:paraId="42BB392C" w14:textId="77777777" w:rsidR="009B1A77" w:rsidRDefault="00F94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Slab">
    <w:charset w:val="00"/>
    <w:family w:val="auto"/>
    <w:pitch w:val="variable"/>
    <w:sig w:usb0="000004FF" w:usb1="8000405F" w:usb2="00000022" w:usb3="00000000" w:csb0="0000019F" w:csb1="00000000"/>
  </w:font>
  <w:font w:name="Red Hat Display Medium">
    <w:altName w:val="Calibri"/>
    <w:charset w:val="00"/>
    <w:family w:val="auto"/>
    <w:pitch w:val="default"/>
  </w:font>
  <w:font w:name="Red Hat Display">
    <w:altName w:val="Calibri"/>
    <w:charset w:val="00"/>
    <w:family w:val="auto"/>
    <w:pitch w:val="default"/>
  </w:font>
  <w:font w:name="Red Hat Display Ligh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5138" w14:textId="77777777" w:rsidR="00347F30" w:rsidRDefault="00347F30">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791A" w14:textId="77777777" w:rsidR="00347F30" w:rsidRPr="00910858" w:rsidRDefault="00F94FE7">
    <w:pPr>
      <w:pBdr>
        <w:top w:val="nil"/>
        <w:left w:val="nil"/>
        <w:bottom w:val="nil"/>
        <w:right w:val="nil"/>
        <w:between w:val="nil"/>
      </w:pBdr>
      <w:tabs>
        <w:tab w:val="center" w:pos="4536"/>
        <w:tab w:val="right" w:pos="9072"/>
      </w:tabs>
      <w:spacing w:line="240" w:lineRule="auto"/>
      <w:jc w:val="right"/>
      <w:rPr>
        <w:rFonts w:ascii="Red Hat Display Light" w:eastAsia="Red Hat Display Light" w:hAnsi="Red Hat Display Light" w:cs="Red Hat Display Light"/>
        <w:color w:val="647A84"/>
        <w:sz w:val="18"/>
        <w:szCs w:val="18"/>
        <w:lang w:val="fr-BE"/>
      </w:rPr>
    </w:pPr>
    <w:r>
      <w:rPr>
        <w:rFonts w:ascii="Red Hat Display Light" w:eastAsia="Red Hat Display Light" w:hAnsi="Red Hat Display Light" w:cs="Red Hat Display Light"/>
        <w:color w:val="22356B"/>
        <w:sz w:val="20"/>
        <w:szCs w:val="20"/>
      </w:rPr>
      <w:fldChar w:fldCharType="begin"/>
    </w:r>
    <w:r w:rsidRPr="00910858">
      <w:rPr>
        <w:rFonts w:ascii="Red Hat Display Light" w:eastAsia="Red Hat Display Light" w:hAnsi="Red Hat Display Light" w:cs="Red Hat Display Light"/>
        <w:color w:val="22356B"/>
        <w:sz w:val="20"/>
        <w:szCs w:val="20"/>
        <w:lang w:val="fr-BE"/>
      </w:rPr>
      <w:instrText>PAGE</w:instrText>
    </w:r>
    <w:r>
      <w:rPr>
        <w:rFonts w:ascii="Red Hat Display Light" w:eastAsia="Red Hat Display Light" w:hAnsi="Red Hat Display Light" w:cs="Red Hat Display Light"/>
        <w:color w:val="22356B"/>
        <w:sz w:val="20"/>
        <w:szCs w:val="20"/>
      </w:rPr>
      <w:fldChar w:fldCharType="separate"/>
    </w:r>
    <w:r w:rsidR="00B86868" w:rsidRPr="00910858">
      <w:rPr>
        <w:rFonts w:ascii="Red Hat Display Light" w:eastAsia="Red Hat Display Light" w:hAnsi="Red Hat Display Light" w:cs="Red Hat Display Light"/>
        <w:noProof/>
        <w:color w:val="22356B"/>
        <w:sz w:val="20"/>
        <w:szCs w:val="20"/>
        <w:lang w:val="fr-BE"/>
      </w:rPr>
      <w:t>1</w:t>
    </w:r>
    <w:r>
      <w:rPr>
        <w:rFonts w:ascii="Red Hat Display Light" w:eastAsia="Red Hat Display Light" w:hAnsi="Red Hat Display Light" w:cs="Red Hat Display Light"/>
        <w:color w:val="22356B"/>
        <w:sz w:val="20"/>
        <w:szCs w:val="20"/>
      </w:rPr>
      <w:fldChar w:fldCharType="end"/>
    </w:r>
  </w:p>
  <w:p w14:paraId="4DB8C298" w14:textId="77777777" w:rsidR="00347F30" w:rsidRPr="00F94FE7" w:rsidRDefault="00F94FE7">
    <w:pPr>
      <w:tabs>
        <w:tab w:val="center" w:pos="4536"/>
        <w:tab w:val="right" w:pos="9072"/>
      </w:tabs>
      <w:spacing w:line="240" w:lineRule="auto"/>
      <w:jc w:val="center"/>
      <w:rPr>
        <w:rFonts w:ascii="Red Hat Display" w:eastAsia="Red Hat Display" w:hAnsi="Red Hat Display" w:cs="Red Hat Display"/>
        <w:color w:val="22356B"/>
        <w:sz w:val="20"/>
        <w:szCs w:val="20"/>
        <w:lang w:val="fr-BE"/>
      </w:rPr>
    </w:pPr>
    <w:r w:rsidRPr="00F94FE7">
      <w:rPr>
        <w:rFonts w:ascii="Red Hat Display" w:eastAsia="Red Hat Display" w:hAnsi="Red Hat Display" w:cs="Red Hat Display"/>
        <w:color w:val="22356B"/>
        <w:sz w:val="20"/>
        <w:szCs w:val="20"/>
        <w:lang w:val="fr-BE"/>
      </w:rPr>
      <w:t>Cellular Agriculture Europe</w:t>
    </w:r>
  </w:p>
  <w:p w14:paraId="440E2D7D" w14:textId="77777777" w:rsidR="00347F30" w:rsidRPr="00F94FE7" w:rsidRDefault="00F94FE7">
    <w:pPr>
      <w:tabs>
        <w:tab w:val="center" w:pos="4536"/>
        <w:tab w:val="right" w:pos="9072"/>
      </w:tabs>
      <w:spacing w:line="240" w:lineRule="auto"/>
      <w:jc w:val="center"/>
      <w:rPr>
        <w:rFonts w:ascii="Red Hat Display" w:eastAsia="Red Hat Display" w:hAnsi="Red Hat Display" w:cs="Red Hat Display"/>
        <w:color w:val="647A84"/>
        <w:sz w:val="18"/>
        <w:szCs w:val="18"/>
        <w:lang w:val="fr-BE"/>
      </w:rPr>
    </w:pPr>
    <w:r w:rsidRPr="00F94FE7">
      <w:rPr>
        <w:rFonts w:ascii="Red Hat Display" w:eastAsia="Red Hat Display" w:hAnsi="Red Hat Display" w:cs="Red Hat Display"/>
        <w:color w:val="647A84"/>
        <w:sz w:val="18"/>
        <w:szCs w:val="18"/>
        <w:lang w:val="fr-BE"/>
      </w:rPr>
      <w:t>Avenue de Tervuren 13A / b7, 1040 Brussels</w:t>
    </w:r>
  </w:p>
  <w:p w14:paraId="6EF4004E" w14:textId="77777777" w:rsidR="00347F30" w:rsidRPr="00F94FE7" w:rsidRDefault="00F94FE7">
    <w:pPr>
      <w:tabs>
        <w:tab w:val="center" w:pos="4536"/>
        <w:tab w:val="right" w:pos="9072"/>
      </w:tabs>
      <w:spacing w:line="240" w:lineRule="auto"/>
      <w:jc w:val="center"/>
      <w:rPr>
        <w:rFonts w:ascii="Red Hat Display" w:eastAsia="Red Hat Display" w:hAnsi="Red Hat Display" w:cs="Red Hat Display"/>
        <w:lang w:val="fr-BE"/>
      </w:rPr>
    </w:pPr>
    <w:r w:rsidRPr="00F94FE7">
      <w:rPr>
        <w:rFonts w:ascii="Red Hat Display" w:eastAsia="Red Hat Display" w:hAnsi="Red Hat Display" w:cs="Red Hat Display"/>
        <w:color w:val="647A84"/>
        <w:sz w:val="18"/>
        <w:szCs w:val="18"/>
        <w:lang w:val="fr-BE"/>
      </w:rPr>
      <w:t>T: +32 (0)2 736 53 54 | info@cellularagriculture.eu | www.cellularagriculture.eu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BAC4" w14:textId="77777777" w:rsidR="00347F30" w:rsidRDefault="00347F3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0ABB" w14:textId="77777777" w:rsidR="009B1A77" w:rsidRDefault="00F94FE7">
      <w:pPr>
        <w:spacing w:line="240" w:lineRule="auto"/>
      </w:pPr>
      <w:r>
        <w:separator/>
      </w:r>
    </w:p>
  </w:footnote>
  <w:footnote w:type="continuationSeparator" w:id="0">
    <w:p w14:paraId="46F85771" w14:textId="77777777" w:rsidR="009B1A77" w:rsidRDefault="00F94FE7">
      <w:pPr>
        <w:spacing w:line="240" w:lineRule="auto"/>
      </w:pPr>
      <w:r>
        <w:continuationSeparator/>
      </w:r>
    </w:p>
  </w:footnote>
  <w:footnote w:id="1">
    <w:p w14:paraId="6A6AD56C" w14:textId="77777777" w:rsidR="00347F30" w:rsidRDefault="00F94FE7">
      <w:pPr>
        <w:spacing w:line="240" w:lineRule="auto"/>
        <w:rPr>
          <w:sz w:val="20"/>
          <w:szCs w:val="20"/>
        </w:rPr>
      </w:pPr>
      <w:r>
        <w:rPr>
          <w:rStyle w:val="FootnoteReference"/>
        </w:rPr>
        <w:footnoteRef/>
      </w:r>
      <w:r>
        <w:rPr>
          <w:sz w:val="20"/>
          <w:szCs w:val="20"/>
        </w:rPr>
        <w:t xml:space="preserve"> See </w:t>
      </w:r>
      <w:hyperlink r:id="rId1">
        <w:r>
          <w:rPr>
            <w:color w:val="1155CC"/>
            <w:sz w:val="20"/>
            <w:szCs w:val="20"/>
            <w:u w:val="single"/>
          </w:rPr>
          <w:t>https://www.europarl.europa.eu/doceo/document/AGRI-AM-746842_EN.pdf</w:t>
        </w:r>
      </w:hyperlink>
      <w:r>
        <w:rPr>
          <w:sz w:val="20"/>
          <w:szCs w:val="20"/>
        </w:rPr>
        <w:t xml:space="preserve">. </w:t>
      </w:r>
    </w:p>
  </w:footnote>
  <w:footnote w:id="2">
    <w:p w14:paraId="1F8A735E" w14:textId="77777777" w:rsidR="00347F30" w:rsidRDefault="00F94FE7">
      <w:pPr>
        <w:spacing w:line="240" w:lineRule="auto"/>
        <w:rPr>
          <w:sz w:val="20"/>
          <w:szCs w:val="20"/>
        </w:rPr>
      </w:pPr>
      <w:r>
        <w:rPr>
          <w:rStyle w:val="FootnoteReference"/>
        </w:rPr>
        <w:footnoteRef/>
      </w:r>
      <w:r>
        <w:rPr>
          <w:sz w:val="20"/>
          <w:szCs w:val="20"/>
        </w:rPr>
        <w:t xml:space="preserve"> See </w:t>
      </w:r>
      <w:hyperlink r:id="rId2">
        <w:r>
          <w:rPr>
            <w:color w:val="1155CC"/>
            <w:sz w:val="20"/>
            <w:szCs w:val="20"/>
            <w:u w:val="single"/>
          </w:rPr>
          <w:t>https://www.alternativeproteinsassociation.com/</w:t>
        </w:r>
      </w:hyperlink>
      <w:r>
        <w:rPr>
          <w:sz w:val="20"/>
          <w:szCs w:val="20"/>
        </w:rPr>
        <w:t xml:space="preserve">. </w:t>
      </w:r>
    </w:p>
  </w:footnote>
  <w:footnote w:id="3">
    <w:p w14:paraId="1D789C8A" w14:textId="77777777" w:rsidR="00347F30" w:rsidRDefault="00F94FE7">
      <w:pPr>
        <w:spacing w:line="240" w:lineRule="auto"/>
        <w:rPr>
          <w:sz w:val="20"/>
          <w:szCs w:val="20"/>
        </w:rPr>
      </w:pPr>
      <w:r>
        <w:rPr>
          <w:rStyle w:val="FootnoteReference"/>
        </w:rPr>
        <w:footnoteRef/>
      </w:r>
      <w:r>
        <w:rPr>
          <w:sz w:val="20"/>
          <w:szCs w:val="20"/>
        </w:rPr>
        <w:t xml:space="preserve"> See </w:t>
      </w:r>
      <w:hyperlink r:id="rId3">
        <w:r>
          <w:rPr>
            <w:color w:val="1155CC"/>
            <w:sz w:val="20"/>
            <w:szCs w:val="20"/>
            <w:u w:val="single"/>
          </w:rPr>
          <w:t>https://sginternationalagrifoodweek.com.sg/</w:t>
        </w:r>
      </w:hyperlink>
      <w:r>
        <w:rPr>
          <w:sz w:val="20"/>
          <w:szCs w:val="20"/>
        </w:rPr>
        <w:t xml:space="preserve">. </w:t>
      </w:r>
    </w:p>
  </w:footnote>
  <w:footnote w:id="4">
    <w:p w14:paraId="371A273C" w14:textId="77777777" w:rsidR="00347F30" w:rsidRDefault="00F94FE7">
      <w:pPr>
        <w:spacing w:line="240" w:lineRule="auto"/>
        <w:rPr>
          <w:sz w:val="20"/>
          <w:szCs w:val="20"/>
        </w:rPr>
      </w:pPr>
      <w:r>
        <w:rPr>
          <w:rStyle w:val="FootnoteReference"/>
        </w:rPr>
        <w:footnoteRef/>
      </w:r>
      <w:r>
        <w:rPr>
          <w:sz w:val="20"/>
          <w:szCs w:val="20"/>
        </w:rPr>
        <w:t xml:space="preserve"> See </w:t>
      </w:r>
      <w:hyperlink r:id="rId4">
        <w:r>
          <w:rPr>
            <w:color w:val="1155CC"/>
            <w:sz w:val="20"/>
            <w:szCs w:val="20"/>
            <w:u w:val="single"/>
          </w:rPr>
          <w:t>https://ec.europa.eu/transparencyregister/public/staticPage/displayStaticPage.do;TRPUBLIC-ID-prod=gTSLnZUm8pRYgupJ5YNDKXLewKGCyuySNZhvOuCDw2mEY0b-Z-9I!2041958471?locale=en&amp;reference=EP_ACCREDITATION</w:t>
        </w:r>
      </w:hyperlink>
      <w:r>
        <w:rPr>
          <w:sz w:val="20"/>
          <w:szCs w:val="20"/>
        </w:rPr>
        <w:t xml:space="preserve">. </w:t>
      </w:r>
    </w:p>
  </w:footnote>
  <w:footnote w:id="5">
    <w:p w14:paraId="015FFF1E" w14:textId="77777777" w:rsidR="00347F30" w:rsidRDefault="00F94FE7">
      <w:pPr>
        <w:spacing w:line="240" w:lineRule="auto"/>
        <w:rPr>
          <w:sz w:val="20"/>
          <w:szCs w:val="20"/>
        </w:rPr>
      </w:pPr>
      <w:r>
        <w:rPr>
          <w:rStyle w:val="FootnoteReference"/>
        </w:rPr>
        <w:footnoteRef/>
      </w:r>
      <w:r>
        <w:rPr>
          <w:sz w:val="20"/>
          <w:szCs w:val="20"/>
        </w:rPr>
        <w:t xml:space="preserve"> See </w:t>
      </w:r>
      <w:hyperlink r:id="rId5">
        <w:r>
          <w:rPr>
            <w:color w:val="1155CC"/>
            <w:sz w:val="20"/>
            <w:szCs w:val="20"/>
            <w:u w:val="single"/>
          </w:rPr>
          <w:t>https://ampsinnovation.org/</w:t>
        </w:r>
      </w:hyperlink>
      <w:r>
        <w:rPr>
          <w:sz w:val="20"/>
          <w:szCs w:val="20"/>
        </w:rPr>
        <w:t xml:space="preserve">. </w:t>
      </w:r>
    </w:p>
  </w:footnote>
  <w:footnote w:id="6">
    <w:p w14:paraId="5ACADEF7" w14:textId="77777777" w:rsidR="00347F30" w:rsidRDefault="00F94FE7">
      <w:pPr>
        <w:spacing w:line="240" w:lineRule="auto"/>
        <w:rPr>
          <w:sz w:val="20"/>
          <w:szCs w:val="20"/>
        </w:rPr>
      </w:pPr>
      <w:r>
        <w:rPr>
          <w:rStyle w:val="FootnoteReference"/>
        </w:rPr>
        <w:footnoteRef/>
      </w:r>
      <w:r>
        <w:rPr>
          <w:sz w:val="20"/>
          <w:szCs w:val="20"/>
        </w:rPr>
        <w:t xml:space="preserve"> See </w:t>
      </w:r>
      <w:hyperlink r:id="rId6">
        <w:r>
          <w:rPr>
            <w:color w:val="1155CC"/>
            <w:sz w:val="20"/>
            <w:szCs w:val="20"/>
            <w:u w:val="single"/>
          </w:rPr>
          <w:t>https://www.jaca.jp/top-en</w:t>
        </w:r>
      </w:hyperlink>
      <w:r>
        <w:rPr>
          <w:sz w:val="20"/>
          <w:szCs w:val="20"/>
        </w:rPr>
        <w:t xml:space="preserve">. </w:t>
      </w:r>
    </w:p>
  </w:footnote>
  <w:footnote w:id="7">
    <w:p w14:paraId="33D884FF" w14:textId="77777777" w:rsidR="00347F30" w:rsidRDefault="00F94FE7">
      <w:pPr>
        <w:spacing w:line="240" w:lineRule="auto"/>
        <w:rPr>
          <w:sz w:val="20"/>
          <w:szCs w:val="20"/>
        </w:rPr>
      </w:pPr>
      <w:r>
        <w:rPr>
          <w:rStyle w:val="FootnoteReference"/>
        </w:rPr>
        <w:footnoteRef/>
      </w:r>
      <w:r>
        <w:rPr>
          <w:sz w:val="20"/>
          <w:szCs w:val="20"/>
        </w:rPr>
        <w:t xml:space="preserve"> See </w:t>
      </w:r>
      <w:hyperlink r:id="rId7">
        <w:r>
          <w:rPr>
            <w:color w:val="1155CC"/>
            <w:sz w:val="20"/>
            <w:szCs w:val="20"/>
            <w:u w:val="single"/>
          </w:rPr>
          <w:t>https://endtheslaughterage.eu/en/</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4ACB" w14:textId="77777777" w:rsidR="00347F30" w:rsidRDefault="00347F30">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2457" w14:textId="77777777" w:rsidR="00347F30" w:rsidRDefault="00F94FE7">
    <w:pPr>
      <w:pBdr>
        <w:top w:val="nil"/>
        <w:left w:val="nil"/>
        <w:bottom w:val="nil"/>
        <w:right w:val="nil"/>
        <w:between w:val="nil"/>
      </w:pBdr>
      <w:tabs>
        <w:tab w:val="center" w:pos="4513"/>
        <w:tab w:val="right" w:pos="9026"/>
      </w:tabs>
      <w:spacing w:line="240" w:lineRule="auto"/>
      <w:jc w:val="center"/>
      <w:rPr>
        <w:color w:val="000000"/>
      </w:rPr>
    </w:pPr>
    <w:r>
      <w:rPr>
        <w:noProof/>
        <w:color w:val="000000"/>
      </w:rPr>
      <w:drawing>
        <wp:inline distT="0" distB="0" distL="0" distR="0" wp14:anchorId="0CA08609" wp14:editId="0542B01C">
          <wp:extent cx="2381836" cy="89483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1836" cy="894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8CD9" w14:textId="77777777" w:rsidR="00347F30" w:rsidRDefault="00347F30">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485"/>
    <w:multiLevelType w:val="multilevel"/>
    <w:tmpl w:val="2F04F6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9912F0"/>
    <w:multiLevelType w:val="multilevel"/>
    <w:tmpl w:val="5944DF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9D3A3C"/>
    <w:multiLevelType w:val="multilevel"/>
    <w:tmpl w:val="7EA86480"/>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3" w15:restartNumberingAfterBreak="0">
    <w:nsid w:val="2D9F5E09"/>
    <w:multiLevelType w:val="multilevel"/>
    <w:tmpl w:val="8DB4B8CE"/>
    <w:lvl w:ilvl="0">
      <w:start w:val="1"/>
      <w:numFmt w:val="decimal"/>
      <w:lvlText w:val="%1."/>
      <w:lvlJc w:val="left"/>
      <w:pPr>
        <w:ind w:left="720" w:hanging="360"/>
      </w:pPr>
      <w:rPr>
        <w:b/>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B4B82"/>
    <w:multiLevelType w:val="multilevel"/>
    <w:tmpl w:val="DA744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6A100A5"/>
    <w:multiLevelType w:val="multilevel"/>
    <w:tmpl w:val="AA868C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922579F"/>
    <w:multiLevelType w:val="multilevel"/>
    <w:tmpl w:val="932A45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775F5D"/>
    <w:multiLevelType w:val="multilevel"/>
    <w:tmpl w:val="6A3292E8"/>
    <w:lvl w:ilvl="0">
      <w:start w:val="1"/>
      <w:numFmt w:val="bullet"/>
      <w:lvlText w:val="❖"/>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8" w15:restartNumberingAfterBreak="0">
    <w:nsid w:val="609A3175"/>
    <w:multiLevelType w:val="multilevel"/>
    <w:tmpl w:val="274ABF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23045518">
    <w:abstractNumId w:val="7"/>
  </w:num>
  <w:num w:numId="2" w16cid:durableId="275411113">
    <w:abstractNumId w:val="5"/>
  </w:num>
  <w:num w:numId="3" w16cid:durableId="370418625">
    <w:abstractNumId w:val="8"/>
  </w:num>
  <w:num w:numId="4" w16cid:durableId="917787076">
    <w:abstractNumId w:val="0"/>
  </w:num>
  <w:num w:numId="5" w16cid:durableId="909460143">
    <w:abstractNumId w:val="6"/>
  </w:num>
  <w:num w:numId="6" w16cid:durableId="220099538">
    <w:abstractNumId w:val="1"/>
  </w:num>
  <w:num w:numId="7" w16cid:durableId="1614702308">
    <w:abstractNumId w:val="2"/>
  </w:num>
  <w:num w:numId="8" w16cid:durableId="262348360">
    <w:abstractNumId w:val="4"/>
  </w:num>
  <w:num w:numId="9" w16cid:durableId="88128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30"/>
    <w:rsid w:val="00347F30"/>
    <w:rsid w:val="00910858"/>
    <w:rsid w:val="009B1A77"/>
    <w:rsid w:val="00B86868"/>
    <w:rsid w:val="00F94FE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1A93"/>
  <w15:docId w15:val="{A139BA05-73B1-4E4A-A18B-CA1AFB1B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B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4D85"/>
    <w:pPr>
      <w:ind w:left="720"/>
      <w:contextualSpacing/>
    </w:pPr>
  </w:style>
  <w:style w:type="paragraph" w:styleId="FootnoteText">
    <w:name w:val="footnote text"/>
    <w:basedOn w:val="Normal"/>
    <w:link w:val="FootnoteTextChar"/>
    <w:uiPriority w:val="99"/>
    <w:semiHidden/>
    <w:unhideWhenUsed/>
    <w:rsid w:val="006A7573"/>
    <w:pPr>
      <w:spacing w:line="240" w:lineRule="auto"/>
    </w:pPr>
    <w:rPr>
      <w:sz w:val="20"/>
      <w:szCs w:val="20"/>
    </w:rPr>
  </w:style>
  <w:style w:type="character" w:customStyle="1" w:styleId="FootnoteTextChar">
    <w:name w:val="Footnote Text Char"/>
    <w:basedOn w:val="DefaultParagraphFont"/>
    <w:link w:val="FootnoteText"/>
    <w:uiPriority w:val="99"/>
    <w:semiHidden/>
    <w:rsid w:val="006A7573"/>
    <w:rPr>
      <w:sz w:val="20"/>
      <w:szCs w:val="20"/>
    </w:rPr>
  </w:style>
  <w:style w:type="character" w:styleId="FootnoteReference">
    <w:name w:val="footnote reference"/>
    <w:basedOn w:val="DefaultParagraphFont"/>
    <w:uiPriority w:val="99"/>
    <w:semiHidden/>
    <w:unhideWhenUsed/>
    <w:rsid w:val="006A7573"/>
    <w:rPr>
      <w:vertAlign w:val="superscript"/>
    </w:rPr>
  </w:style>
  <w:style w:type="paragraph" w:styleId="Header">
    <w:name w:val="header"/>
    <w:basedOn w:val="Normal"/>
    <w:link w:val="HeaderChar"/>
    <w:uiPriority w:val="99"/>
    <w:unhideWhenUsed/>
    <w:rsid w:val="008F131F"/>
    <w:pPr>
      <w:tabs>
        <w:tab w:val="center" w:pos="4513"/>
        <w:tab w:val="right" w:pos="9026"/>
      </w:tabs>
      <w:spacing w:line="240" w:lineRule="auto"/>
    </w:pPr>
  </w:style>
  <w:style w:type="character" w:customStyle="1" w:styleId="HeaderChar">
    <w:name w:val="Header Char"/>
    <w:basedOn w:val="DefaultParagraphFont"/>
    <w:link w:val="Header"/>
    <w:uiPriority w:val="99"/>
    <w:rsid w:val="008F131F"/>
  </w:style>
  <w:style w:type="paragraph" w:styleId="Footer">
    <w:name w:val="footer"/>
    <w:basedOn w:val="Normal"/>
    <w:link w:val="FooterChar"/>
    <w:uiPriority w:val="99"/>
    <w:unhideWhenUsed/>
    <w:rsid w:val="008F131F"/>
    <w:pPr>
      <w:tabs>
        <w:tab w:val="center" w:pos="4513"/>
        <w:tab w:val="right" w:pos="9026"/>
      </w:tabs>
      <w:spacing w:line="240" w:lineRule="auto"/>
    </w:pPr>
  </w:style>
  <w:style w:type="character" w:customStyle="1" w:styleId="FooterChar">
    <w:name w:val="Footer Char"/>
    <w:basedOn w:val="DefaultParagraphFont"/>
    <w:link w:val="Footer"/>
    <w:uiPriority w:val="99"/>
    <w:rsid w:val="008F131F"/>
  </w:style>
  <w:style w:type="character" w:styleId="Hyperlink">
    <w:name w:val="Hyperlink"/>
    <w:basedOn w:val="DefaultParagraphFont"/>
    <w:uiPriority w:val="99"/>
    <w:unhideWhenUsed/>
    <w:rsid w:val="00BA78F3"/>
    <w:rPr>
      <w:color w:val="0563C1" w:themeColor="hyperlink"/>
      <w:u w:val="single"/>
    </w:rPr>
  </w:style>
  <w:style w:type="character" w:styleId="UnresolvedMention">
    <w:name w:val="Unresolved Mention"/>
    <w:basedOn w:val="DefaultParagraphFont"/>
    <w:uiPriority w:val="99"/>
    <w:semiHidden/>
    <w:unhideWhenUsed/>
    <w:rsid w:val="00BA78F3"/>
    <w:rPr>
      <w:color w:val="605E5C"/>
      <w:shd w:val="clear" w:color="auto" w:fill="E1DFDD"/>
    </w:rPr>
  </w:style>
  <w:style w:type="paragraph" w:styleId="Revision">
    <w:name w:val="Revision"/>
    <w:hidden/>
    <w:uiPriority w:val="99"/>
    <w:semiHidden/>
    <w:rsid w:val="00DB7823"/>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comet-meetings.com/lieux/comet-loui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cellularagriculture.e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sginternationalagrifoodweek.com.sg/" TargetMode="External"/><Relationship Id="rId7" Type="http://schemas.openxmlformats.org/officeDocument/2006/relationships/hyperlink" Target="https://endtheslaughterage.eu/en/" TargetMode="External"/><Relationship Id="rId2" Type="http://schemas.openxmlformats.org/officeDocument/2006/relationships/hyperlink" Target="https://www.alternativeproteinsassociation.com/" TargetMode="External"/><Relationship Id="rId1" Type="http://schemas.openxmlformats.org/officeDocument/2006/relationships/hyperlink" Target="https://www.europarl.europa.eu/doceo/document/AGRI-AM-746842_EN.pdf" TargetMode="External"/><Relationship Id="rId6" Type="http://schemas.openxmlformats.org/officeDocument/2006/relationships/hyperlink" Target="https://www.jaca.jp/top-en" TargetMode="External"/><Relationship Id="rId5" Type="http://schemas.openxmlformats.org/officeDocument/2006/relationships/hyperlink" Target="https://ampsinnovation.org/" TargetMode="External"/><Relationship Id="rId4" Type="http://schemas.openxmlformats.org/officeDocument/2006/relationships/hyperlink" Target="https://ec.europa.eu/transparencyregister/public/staticPage/displayStaticPage.do;TRPUBLIC-ID-prod=gTSLnZUm8pRYgupJ5YNDKXLewKGCyuySNZhvOuCDw2mEY0b-Z-9I!2041958471?locale=en&amp;reference=EP_ACCREDIT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oV44AdryO9XiyewCgDF4Ktzx+g==">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Hervé</dc:creator>
  <cp:lastModifiedBy>Cellular Agriculture Europe</cp:lastModifiedBy>
  <cp:revision>2</cp:revision>
  <dcterms:created xsi:type="dcterms:W3CDTF">2023-12-09T06:40:00Z</dcterms:created>
  <dcterms:modified xsi:type="dcterms:W3CDTF">2023-12-09T06:40:00Z</dcterms:modified>
</cp:coreProperties>
</file>